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6"/>
        <w:keepLines w:val="0"/>
        <w:keepNext w:val="0"/>
        <w:pageBreakBefore w:val="0"/>
        <w:rPr>
          <w:rFonts w:hint="eastAsia" w:ascii="仿宋" w:hAnsi="仿宋" w:eastAsia="仿宋" w:cs="仿宋"/>
          <w:b/>
          <w:color w:val="000000"/>
          <w:sz w:val="72"/>
          <w:szCs w:val="72"/>
          <w:highlight w:val="none"/>
        </w:rPr>
        <w:outlineLvl w:val="9"/>
      </w:pPr>
      <w:r>
        <w:rPr>
          <w:rFonts w:hint="eastAsia" w:ascii="仿宋" w:hAnsi="仿宋" w:eastAsia="仿宋" w:cs="仿宋"/>
          <w:b/>
          <w:color w:val="000000"/>
          <w:sz w:val="72"/>
          <w:szCs w:val="72"/>
          <w:highlight w:val="none"/>
        </w:rPr>
      </w:r>
      <w:r/>
    </w:p>
    <w:p>
      <w:pPr>
        <w:pStyle w:val="676"/>
        <w:jc w:val="center"/>
        <w:keepLines w:val="0"/>
        <w:keepNext w:val="0"/>
        <w:pageBreakBefore w:val="0"/>
        <w:spacing w:line="1040" w:lineRule="exact"/>
        <w:rPr>
          <w:rFonts w:hint="eastAsia" w:ascii="仿宋" w:hAnsi="仿宋" w:eastAsia="仿宋" w:cs="仿宋"/>
          <w:b/>
          <w:color w:val="000000"/>
          <w:sz w:val="72"/>
          <w:szCs w:val="72"/>
          <w:highlight w:val="none"/>
        </w:rPr>
        <w:outlineLvl w:val="9"/>
      </w:pPr>
      <w:r>
        <w:rPr>
          <w:rFonts w:hint="eastAsia" w:ascii="仿宋" w:hAnsi="仿宋" w:eastAsia="仿宋" w:cs="仿宋"/>
          <w:b/>
          <w:color w:val="000000"/>
          <w:sz w:val="72"/>
          <w:szCs w:val="72"/>
          <w:highlight w:val="none"/>
        </w:rPr>
      </w:r>
      <w:r/>
    </w:p>
    <w:p>
      <w:pPr>
        <w:pStyle w:val="676"/>
        <w:jc w:val="center"/>
        <w:keepLines w:val="0"/>
        <w:keepNext w:val="0"/>
        <w:pageBreakBefore w:val="0"/>
        <w:spacing w:line="1040" w:lineRule="exact"/>
        <w:rPr>
          <w:rFonts w:hint="eastAsia" w:ascii="仿宋" w:hAnsi="仿宋" w:eastAsia="仿宋" w:cs="仿宋"/>
          <w:b/>
          <w:color w:val="000000"/>
          <w:sz w:val="72"/>
          <w:szCs w:val="72"/>
          <w:highlight w:val="none"/>
        </w:rPr>
        <w:outlineLvl w:val="9"/>
      </w:pPr>
      <w:r>
        <w:rPr>
          <w:rFonts w:hint="eastAsia" w:ascii="仿宋" w:hAnsi="仿宋" w:eastAsia="仿宋" w:cs="仿宋"/>
          <w:b/>
          <w:color w:val="000000"/>
          <w:sz w:val="72"/>
          <w:szCs w:val="72"/>
          <w:highlight w:val="none"/>
        </w:rPr>
        <w:t xml:space="preserve">公开招标文件</w:t>
      </w:r>
      <w:r>
        <w:rPr>
          <w:rFonts w:hint="eastAsia" w:ascii="仿宋" w:hAnsi="仿宋" w:eastAsia="仿宋" w:cs="仿宋"/>
          <w:b/>
          <w:color w:val="000000"/>
          <w:sz w:val="72"/>
          <w:szCs w:val="72"/>
          <w:highlight w:val="none"/>
        </w:rPr>
      </w:r>
      <w:r/>
    </w:p>
    <w:p>
      <w:pPr>
        <w:pStyle w:val="676"/>
        <w:jc w:val="left"/>
        <w:keepLines w:val="0"/>
        <w:keepNext w:val="0"/>
        <w:pageBreakBefore w:val="0"/>
        <w:tabs>
          <w:tab w:val="center" w:pos="4621" w:leader="none"/>
        </w:tabs>
        <w:rPr>
          <w:rFonts w:hint="eastAsia" w:ascii="仿宋" w:hAnsi="仿宋" w:eastAsia="仿宋" w:cs="仿宋"/>
          <w:b/>
          <w:color w:val="000000"/>
          <w:sz w:val="72"/>
          <w:highlight w:val="none"/>
        </w:rPr>
        <w:outlineLvl w:val="9"/>
      </w:pPr>
      <w:r>
        <w:rPr>
          <w:rFonts w:hint="eastAsia" w:ascii="仿宋" w:hAnsi="仿宋" w:eastAsia="仿宋" w:cs="仿宋"/>
          <w:b/>
          <w:color w:val="000000"/>
          <w:sz w:val="72"/>
          <w:highlight w:val="none"/>
        </w:rPr>
      </w:r>
      <w:r/>
    </w:p>
    <w:p>
      <w:pPr>
        <w:pStyle w:val="676"/>
        <w:keepLines w:val="0"/>
        <w:keepNext w:val="0"/>
        <w:pageBreakBefore w:val="0"/>
        <w:rPr>
          <w:rFonts w:hint="eastAsia" w:ascii="仿宋" w:hAnsi="仿宋" w:eastAsia="仿宋" w:cs="仿宋"/>
          <w:b/>
          <w:color w:val="000000"/>
          <w:sz w:val="32"/>
          <w:highlight w:val="none"/>
        </w:rPr>
        <w:outlineLvl w:val="9"/>
      </w:pPr>
      <w:r>
        <w:rPr>
          <w:rFonts w:hint="eastAsia" w:ascii="仿宋" w:hAnsi="仿宋" w:eastAsia="仿宋" w:cs="仿宋"/>
          <w:b/>
          <w:color w:val="000000"/>
          <w:sz w:val="32"/>
          <w:highlight w:val="none"/>
        </w:rPr>
      </w:r>
      <w:r/>
    </w:p>
    <w:p>
      <w:pPr>
        <w:pStyle w:val="676"/>
        <w:keepLines w:val="0"/>
        <w:keepNext w:val="0"/>
        <w:pageBreakBefore w:val="0"/>
        <w:rPr>
          <w:rFonts w:hint="eastAsia" w:ascii="仿宋" w:hAnsi="仿宋" w:eastAsia="仿宋" w:cs="仿宋"/>
          <w:b/>
          <w:color w:val="000000"/>
          <w:sz w:val="32"/>
          <w:highlight w:val="none"/>
        </w:rPr>
        <w:outlineLvl w:val="9"/>
      </w:pPr>
      <w:r>
        <w:rPr>
          <w:rFonts w:hint="eastAsia" w:ascii="仿宋" w:hAnsi="仿宋" w:eastAsia="仿宋" w:cs="仿宋"/>
          <w:b/>
          <w:color w:val="000000"/>
          <w:sz w:val="32"/>
          <w:highlight w:val="none"/>
        </w:rPr>
      </w:r>
      <w:r/>
    </w:p>
    <w:p>
      <w:pPr>
        <w:pStyle w:val="676"/>
        <w:keepLines w:val="0"/>
        <w:keepNext w:val="0"/>
        <w:pageBreakBefore w:val="0"/>
        <w:rPr>
          <w:rFonts w:hint="eastAsia" w:ascii="仿宋" w:hAnsi="仿宋" w:eastAsia="仿宋" w:cs="仿宋"/>
          <w:b/>
          <w:color w:val="000000"/>
          <w:sz w:val="32"/>
          <w:highlight w:val="none"/>
        </w:rPr>
        <w:outlineLvl w:val="9"/>
      </w:pPr>
      <w:r>
        <w:rPr>
          <w:rFonts w:hint="eastAsia" w:ascii="仿宋" w:hAnsi="仿宋" w:eastAsia="仿宋" w:cs="仿宋"/>
          <w:b/>
          <w:color w:val="000000"/>
          <w:sz w:val="32"/>
          <w:highlight w:val="none"/>
        </w:rPr>
      </w:r>
      <w:r/>
    </w:p>
    <w:p>
      <w:pPr>
        <w:pStyle w:val="676"/>
        <w:keepLines w:val="0"/>
        <w:keepNext w:val="0"/>
        <w:pageBreakBefore w:val="0"/>
        <w:rPr>
          <w:rFonts w:hint="eastAsia" w:ascii="仿宋" w:hAnsi="仿宋" w:eastAsia="仿宋" w:cs="仿宋"/>
          <w:b/>
          <w:color w:val="000000"/>
          <w:sz w:val="32"/>
          <w:highlight w:val="none"/>
        </w:rPr>
        <w:outlineLvl w:val="9"/>
      </w:pPr>
      <w:r>
        <w:rPr>
          <w:rFonts w:hint="eastAsia" w:ascii="仿宋" w:hAnsi="仿宋" w:eastAsia="仿宋" w:cs="仿宋"/>
          <w:b/>
          <w:color w:val="000000"/>
          <w:sz w:val="32"/>
          <w:highlight w:val="none"/>
        </w:rPr>
      </w:r>
      <w:r/>
    </w:p>
    <w:p>
      <w:pPr>
        <w:pStyle w:val="676"/>
        <w:keepLines w:val="0"/>
        <w:keepNext w:val="0"/>
        <w:pageBreakBefore w:val="0"/>
        <w:spacing w:line="760" w:lineRule="exact"/>
        <w:rPr>
          <w:rFonts w:hint="eastAsia" w:ascii="仿宋" w:hAnsi="仿宋" w:eastAsia="仿宋" w:cs="仿宋"/>
          <w:b/>
          <w:color w:val="000000"/>
          <w:sz w:val="32"/>
          <w:szCs w:val="22"/>
          <w:highlight w:val="none"/>
        </w:rPr>
        <w:outlineLvl w:val="9"/>
      </w:pPr>
      <w:r>
        <w:rPr>
          <w:rFonts w:hint="eastAsia" w:ascii="仿宋" w:hAnsi="仿宋" w:eastAsia="仿宋" w:cs="仿宋"/>
          <w:b/>
          <w:color w:val="000000"/>
          <w:sz w:val="32"/>
          <w:szCs w:val="32"/>
          <w:highlight w:val="none"/>
        </w:rPr>
        <w:t xml:space="preserve">项目名称</w:t>
      </w:r>
      <w:r>
        <w:rPr>
          <w:rFonts w:hint="eastAsia" w:ascii="仿宋" w:hAnsi="仿宋" w:eastAsia="仿宋" w:cs="仿宋"/>
          <w:b/>
          <w:color w:val="000000"/>
          <w:sz w:val="32"/>
          <w:szCs w:val="32"/>
          <w:highlight w:val="none"/>
          <w:lang w:eastAsia="zh-CN"/>
        </w:rPr>
        <w:t xml:space="preserve">：</w:t>
      </w:r>
      <w:r>
        <w:rPr>
          <w:rFonts w:hint="eastAsia" w:ascii="仿宋" w:hAnsi="仿宋" w:eastAsia="仿宋" w:cs="仿宋"/>
          <w:b/>
          <w:bCs/>
          <w:color w:val="000000"/>
          <w:sz w:val="32"/>
          <w:szCs w:val="32"/>
          <w:highlight w:val="none"/>
          <w:lang w:eastAsia="zh-CN"/>
        </w:rPr>
        <w:t xml:space="preserve">淮安市淮安区政策性农业保险承保机构遴选</w:t>
      </w:r>
      <w:r>
        <w:rPr>
          <w:rFonts w:hint="eastAsia" w:ascii="仿宋" w:hAnsi="仿宋" w:eastAsia="仿宋" w:cs="仿宋"/>
          <w:b/>
          <w:color w:val="000000"/>
          <w:sz w:val="32"/>
          <w:szCs w:val="22"/>
          <w:highlight w:val="none"/>
        </w:rPr>
      </w:r>
      <w:r/>
    </w:p>
    <w:p>
      <w:pPr>
        <w:pStyle w:val="676"/>
        <w:keepLines w:val="0"/>
        <w:keepNext w:val="0"/>
        <w:pageBreakBefore w:val="0"/>
        <w:spacing w:line="760" w:lineRule="exact"/>
        <w:rPr>
          <w:rFonts w:hint="eastAsia" w:ascii="仿宋" w:hAnsi="仿宋" w:eastAsia="仿宋" w:cs="仿宋"/>
          <w:b/>
          <w:color w:val="000000"/>
          <w:sz w:val="28"/>
          <w:szCs w:val="22"/>
          <w:highlight w:val="none"/>
          <w:lang w:eastAsia="zh-CN"/>
        </w:rPr>
        <w:outlineLvl w:val="9"/>
      </w:pPr>
      <w:r>
        <w:rPr>
          <w:rFonts w:hint="eastAsia" w:ascii="仿宋" w:hAnsi="仿宋" w:eastAsia="仿宋" w:cs="仿宋"/>
          <w:b/>
          <w:color w:val="000000"/>
          <w:sz w:val="32"/>
          <w:szCs w:val="22"/>
          <w:highlight w:val="none"/>
        </w:rPr>
        <w:t xml:space="preserve">项目编号</w:t>
      </w:r>
      <w:r>
        <w:rPr>
          <w:rFonts w:hint="eastAsia" w:ascii="仿宋" w:hAnsi="仿宋" w:eastAsia="仿宋" w:cs="仿宋"/>
          <w:b/>
          <w:color w:val="000000"/>
          <w:sz w:val="32"/>
          <w:szCs w:val="22"/>
          <w:highlight w:val="none"/>
          <w:lang w:eastAsia="zh-CN"/>
        </w:rPr>
        <w:t xml:space="preserve">：JSZC-320803-HAJY-G2025-0020</w:t>
      </w:r>
      <w:r>
        <w:rPr>
          <w:rFonts w:hint="eastAsia" w:ascii="仿宋" w:hAnsi="仿宋" w:eastAsia="仿宋" w:cs="仿宋"/>
          <w:b/>
          <w:color w:val="000000"/>
          <w:sz w:val="28"/>
          <w:szCs w:val="22"/>
          <w:highlight w:val="none"/>
          <w:lang w:eastAsia="zh-CN"/>
        </w:rPr>
      </w:r>
      <w:r/>
    </w:p>
    <w:p>
      <w:pPr>
        <w:pStyle w:val="676"/>
        <w:jc w:val="both"/>
        <w:keepLines w:val="0"/>
        <w:keepNext w:val="0"/>
        <w:pageBreakBefore w:val="0"/>
        <w:spacing w:line="600" w:lineRule="exact"/>
        <w:tabs>
          <w:tab w:val="center" w:pos="5215" w:leader="none"/>
        </w:tabs>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r>
      <w:r/>
    </w:p>
    <w:p>
      <w:pPr>
        <w:pStyle w:val="676"/>
        <w:jc w:val="both"/>
        <w:keepLines w:val="0"/>
        <w:keepNext w:val="0"/>
        <w:pageBreakBefore w:val="0"/>
        <w:spacing w:line="600" w:lineRule="exact"/>
        <w:tabs>
          <w:tab w:val="center" w:pos="5215" w:leader="none"/>
        </w:tabs>
        <w:rPr>
          <w:rFonts w:hint="eastAsia" w:ascii="仿宋" w:hAnsi="仿宋" w:eastAsia="仿宋" w:cs="仿宋"/>
          <w:b/>
          <w:color w:val="000000"/>
          <w:sz w:val="32"/>
          <w:szCs w:val="32"/>
          <w:highlight w:val="none"/>
          <w:lang w:eastAsia="zh-CN"/>
        </w:rPr>
        <w:outlineLvl w:val="9"/>
      </w:pPr>
      <w:r>
        <w:rPr>
          <w:rFonts w:hint="eastAsia" w:ascii="仿宋" w:hAnsi="仿宋" w:eastAsia="仿宋" w:cs="仿宋"/>
          <w:b/>
          <w:color w:val="000000"/>
          <w:sz w:val="32"/>
          <w:szCs w:val="32"/>
          <w:highlight w:val="none"/>
        </w:rPr>
        <w:t xml:space="preserve">采购单位：</w:t>
      </w:r>
      <w:r>
        <w:rPr>
          <w:rFonts w:hint="eastAsia" w:ascii="仿宋" w:hAnsi="仿宋" w:eastAsia="仿宋" w:cs="仿宋"/>
          <w:b/>
          <w:color w:val="000000"/>
          <w:sz w:val="32"/>
          <w:szCs w:val="32"/>
          <w:highlight w:val="none"/>
          <w:lang w:eastAsia="zh-CN"/>
        </w:rPr>
        <w:t xml:space="preserve">淮安市淮安区财政局</w:t>
      </w:r>
      <w:r>
        <w:rPr>
          <w:rFonts w:hint="eastAsia" w:ascii="仿宋" w:hAnsi="仿宋" w:eastAsia="仿宋" w:cs="仿宋"/>
          <w:b/>
          <w:color w:val="000000"/>
          <w:sz w:val="32"/>
          <w:szCs w:val="32"/>
          <w:highlight w:val="none"/>
          <w:lang w:eastAsia="zh-CN"/>
        </w:rPr>
      </w:r>
      <w:r/>
    </w:p>
    <w:p>
      <w:pPr>
        <w:pStyle w:val="676"/>
        <w:jc w:val="both"/>
        <w:keepLines w:val="0"/>
        <w:keepNext w:val="0"/>
        <w:pageBreakBefore w:val="0"/>
        <w:spacing w:line="600" w:lineRule="exact"/>
        <w:tabs>
          <w:tab w:val="center" w:pos="5215" w:leader="none"/>
        </w:tabs>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r>
      <w:r/>
    </w:p>
    <w:p>
      <w:pPr>
        <w:pStyle w:val="676"/>
        <w:jc w:val="both"/>
        <w:keepLines w:val="0"/>
        <w:keepNext w:val="0"/>
        <w:pageBreakBefore w:val="0"/>
        <w:spacing w:line="600" w:lineRule="exact"/>
        <w:tabs>
          <w:tab w:val="center" w:pos="5215" w:leader="none"/>
        </w:tabs>
        <w:rPr>
          <w:rFonts w:hint="eastAsia" w:ascii="仿宋" w:hAnsi="仿宋" w:eastAsia="仿宋" w:cs="仿宋"/>
          <w:b/>
          <w:color w:val="000000"/>
          <w:sz w:val="32"/>
          <w:szCs w:val="32"/>
          <w:highlight w:val="none"/>
          <w:lang w:eastAsia="zh-CN"/>
        </w:rPr>
        <w:outlineLvl w:val="9"/>
      </w:pPr>
      <w:r>
        <w:rPr>
          <w:rFonts w:hint="eastAsia" w:ascii="仿宋" w:hAnsi="仿宋" w:eastAsia="仿宋" w:cs="仿宋"/>
          <w:b/>
          <w:color w:val="000000"/>
          <w:sz w:val="32"/>
          <w:szCs w:val="32"/>
          <w:highlight w:val="none"/>
        </w:rPr>
        <w:t xml:space="preserve">代理机构：</w:t>
      </w:r>
      <w:r>
        <w:rPr>
          <w:rFonts w:hint="eastAsia" w:ascii="仿宋" w:hAnsi="仿宋" w:eastAsia="仿宋" w:cs="仿宋"/>
          <w:b/>
          <w:color w:val="000000"/>
          <w:sz w:val="32"/>
          <w:szCs w:val="32"/>
          <w:highlight w:val="none"/>
          <w:lang w:eastAsia="zh-CN"/>
        </w:rPr>
        <w:t xml:space="preserve">淮安江益工程项目管理咨询有限公司</w:t>
      </w:r>
      <w:r>
        <w:rPr>
          <w:rFonts w:hint="eastAsia" w:ascii="仿宋" w:hAnsi="仿宋" w:eastAsia="仿宋" w:cs="仿宋"/>
          <w:b/>
          <w:color w:val="000000"/>
          <w:sz w:val="32"/>
          <w:szCs w:val="32"/>
          <w:highlight w:val="none"/>
          <w:lang w:eastAsia="zh-CN"/>
        </w:rPr>
      </w:r>
      <w:r/>
    </w:p>
    <w:p>
      <w:pPr>
        <w:pStyle w:val="676"/>
        <w:jc w:val="center"/>
        <w:keepLines w:val="0"/>
        <w:keepNext w:val="0"/>
        <w:pageBreakBefore w:val="0"/>
        <w:spacing w:line="600" w:lineRule="exact"/>
        <w:tabs>
          <w:tab w:val="center" w:pos="5215" w:leader="none"/>
        </w:tabs>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r>
      <w:r/>
    </w:p>
    <w:p>
      <w:pPr>
        <w:pStyle w:val="676"/>
        <w:jc w:val="center"/>
        <w:keepLines w:val="0"/>
        <w:keepNext w:val="0"/>
        <w:pageBreakBefore w:val="0"/>
        <w:spacing w:line="600" w:lineRule="exact"/>
        <w:tabs>
          <w:tab w:val="center" w:pos="5215" w:leader="none"/>
        </w:tabs>
        <w:rPr>
          <w:rFonts w:hint="eastAsia" w:ascii="仿宋" w:hAnsi="仿宋" w:eastAsia="仿宋" w:cs="仿宋"/>
          <w:b/>
          <w:color w:val="000000"/>
          <w:sz w:val="32"/>
          <w:szCs w:val="32"/>
          <w:highlight w:val="none"/>
          <w:lang w:eastAsia="zh-CN"/>
        </w:rPr>
        <w:outlineLvl w:val="9"/>
      </w:pPr>
      <w:r>
        <w:rPr>
          <w:rFonts w:hint="eastAsia" w:ascii="仿宋" w:hAnsi="仿宋" w:eastAsia="仿宋" w:cs="仿宋"/>
          <w:b/>
          <w:color w:val="000000"/>
          <w:sz w:val="32"/>
          <w:szCs w:val="32"/>
          <w:highlight w:val="none"/>
        </w:rPr>
        <w:t xml:space="preserve">二</w:t>
      </w:r>
      <w:r>
        <w:rPr>
          <w:rFonts w:hint="eastAsia" w:ascii="仿宋" w:hAnsi="仿宋" w:eastAsia="仿宋" w:cs="仿宋"/>
          <w:b/>
          <w:color w:val="000000"/>
          <w:sz w:val="32"/>
          <w:szCs w:val="32"/>
          <w:highlight w:val="none"/>
          <w:lang w:val="en-US" w:eastAsia="zh-CN"/>
        </w:rPr>
        <w:t xml:space="preserve">〇</w:t>
      </w:r>
      <w:r>
        <w:rPr>
          <w:rFonts w:hint="eastAsia" w:ascii="仿宋" w:hAnsi="仿宋" w:eastAsia="仿宋" w:cs="仿宋"/>
          <w:b/>
          <w:color w:val="000000"/>
          <w:sz w:val="32"/>
          <w:szCs w:val="32"/>
          <w:highlight w:val="none"/>
        </w:rPr>
        <w:t xml:space="preserve">二</w:t>
      </w:r>
      <w:r>
        <w:rPr>
          <w:rFonts w:hint="eastAsia" w:ascii="仿宋" w:hAnsi="仿宋" w:eastAsia="仿宋" w:cs="仿宋"/>
          <w:b/>
          <w:color w:val="000000"/>
          <w:sz w:val="32"/>
          <w:szCs w:val="32"/>
          <w:highlight w:val="none"/>
          <w:lang w:val="en-US" w:eastAsia="zh-CN"/>
        </w:rPr>
        <w:t xml:space="preserve">五</w:t>
      </w:r>
      <w:r>
        <w:rPr>
          <w:rFonts w:hint="eastAsia" w:ascii="仿宋" w:hAnsi="仿宋" w:eastAsia="仿宋" w:cs="仿宋"/>
          <w:b/>
          <w:color w:val="000000"/>
          <w:sz w:val="32"/>
          <w:szCs w:val="32"/>
          <w:highlight w:val="none"/>
        </w:rPr>
        <w:t xml:space="preserve">年</w:t>
      </w:r>
      <w:r>
        <w:rPr>
          <w:rFonts w:hint="eastAsia" w:ascii="仿宋" w:hAnsi="仿宋" w:eastAsia="仿宋" w:cs="仿宋"/>
          <w:b/>
          <w:color w:val="000000"/>
          <w:sz w:val="32"/>
          <w:szCs w:val="32"/>
          <w:highlight w:val="none"/>
          <w:lang w:val="en-US" w:eastAsia="zh-CN"/>
        </w:rPr>
        <w:t xml:space="preserve">十一月</w:t>
      </w:r>
      <w:r>
        <w:rPr>
          <w:rFonts w:hint="eastAsia" w:ascii="仿宋" w:hAnsi="仿宋" w:eastAsia="仿宋" w:cs="仿宋"/>
          <w:b/>
          <w:color w:val="000000"/>
          <w:sz w:val="32"/>
          <w:szCs w:val="32"/>
          <w:highlight w:val="none"/>
          <w:lang w:eastAsia="zh-CN"/>
        </w:rPr>
      </w:r>
      <w:r/>
    </w:p>
    <w:p>
      <w:pPr>
        <w:pStyle w:val="676"/>
        <w:keepLines w:val="0"/>
        <w:keepNext w:val="0"/>
        <w:pageBreakBefore w:val="0"/>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731"/>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676"/>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31"/>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676"/>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76"/>
        <w:ind w:firstLine="2512"/>
        <w:keepLines w:val="0"/>
        <w:keepNext w:val="0"/>
        <w:pageBreakBefore w:val="0"/>
        <w:spacing w:line="520" w:lineRule="exact"/>
        <w:widowControl w:val="off"/>
        <w:rPr>
          <w:rFonts w:hint="eastAsia" w:ascii="仿宋" w:hAnsi="仿宋" w:eastAsia="仿宋" w:cs="仿宋"/>
          <w:b/>
          <w:color w:val="000000"/>
          <w:sz w:val="36"/>
          <w:szCs w:val="36"/>
          <w:highlight w:val="none"/>
        </w:rPr>
        <w:outlineLvl w:val="9"/>
      </w:pPr>
      <w:r>
        <w:rPr>
          <w:rFonts w:hint="eastAsia" w:ascii="仿宋" w:hAnsi="仿宋" w:eastAsia="仿宋" w:cs="仿宋"/>
          <w:b/>
          <w:color w:val="000000"/>
          <w:sz w:val="36"/>
          <w:szCs w:val="36"/>
          <w:highlight w:val="none"/>
        </w:rPr>
      </w:r>
      <w:r/>
    </w:p>
    <w:p>
      <w:pPr>
        <w:pStyle w:val="676"/>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09"/>
        <w:rPr>
          <w:rFonts w:hint="eastAsia"/>
          <w:color w:val="000000"/>
          <w:highlight w:val="none"/>
        </w:rPr>
      </w:pPr>
      <w:r>
        <w:rPr>
          <w:rFonts w:hint="eastAsia"/>
          <w:color w:val="000000"/>
          <w:highlight w:val="none"/>
        </w:rPr>
      </w:r>
      <w:r/>
    </w:p>
    <w:p>
      <w:pPr>
        <w:pStyle w:val="676"/>
        <w:jc w:val="center"/>
        <w:keepLines w:val="0"/>
        <w:keepNext w:val="0"/>
        <w:pageBreakBefore w:val="0"/>
        <w:spacing w:line="520" w:lineRule="exact"/>
        <w:widowControl w:val="off"/>
        <w:rPr>
          <w:rFonts w:hint="eastAsia" w:ascii="仿宋" w:hAnsi="仿宋" w:eastAsia="仿宋" w:cs="仿宋"/>
          <w:b/>
          <w:color w:val="000000"/>
          <w:sz w:val="36"/>
          <w:szCs w:val="36"/>
          <w:highlight w:val="none"/>
        </w:rPr>
        <w:outlineLvl w:val="9"/>
      </w:pPr>
      <w:r>
        <w:rPr>
          <w:rFonts w:hint="eastAsia" w:ascii="仿宋" w:hAnsi="仿宋" w:eastAsia="仿宋" w:cs="仿宋"/>
          <w:b/>
          <w:color w:val="000000"/>
          <w:sz w:val="36"/>
          <w:szCs w:val="36"/>
          <w:highlight w:val="none"/>
        </w:rPr>
        <w:t xml:space="preserve">第一章投标邀请</w:t>
      </w:r>
      <w:r>
        <w:rPr>
          <w:rFonts w:hint="eastAsia" w:ascii="仿宋" w:hAnsi="仿宋" w:eastAsia="仿宋" w:cs="仿宋"/>
          <w:b/>
          <w:color w:val="000000"/>
          <w:sz w:val="36"/>
          <w:szCs w:val="36"/>
          <w:highlight w:val="none"/>
        </w:rPr>
      </w:r>
      <w:r/>
    </w:p>
    <w:p>
      <w:pPr>
        <w:pStyle w:val="676"/>
        <w:ind w:left="1" w:firstLine="537"/>
        <w:keepLines w:val="0"/>
        <w:keepNext w:val="0"/>
        <w:pageBreakBefore w:val="0"/>
        <w:spacing w:line="50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highlight w:val="none"/>
        </w:rPr>
        <w:t xml:space="preserve">受</w:t>
      </w:r>
      <w:r>
        <w:rPr>
          <w:rFonts w:hint="eastAsia" w:ascii="仿宋" w:hAnsi="仿宋" w:eastAsia="仿宋" w:cs="仿宋"/>
          <w:color w:val="000000"/>
          <w:sz w:val="28"/>
          <w:highlight w:val="none"/>
          <w:lang w:eastAsia="zh-CN"/>
        </w:rPr>
        <w:t xml:space="preserve">淮安市淮安区财政局</w:t>
      </w:r>
      <w:r>
        <w:rPr>
          <w:rFonts w:hint="eastAsia" w:ascii="仿宋" w:hAnsi="仿宋" w:eastAsia="仿宋" w:cs="仿宋"/>
          <w:color w:val="000000"/>
          <w:sz w:val="28"/>
          <w:highlight w:val="none"/>
        </w:rPr>
        <w:t xml:space="preserve">的委托，</w:t>
      </w:r>
      <w:r>
        <w:rPr>
          <w:rFonts w:hint="eastAsia" w:ascii="仿宋" w:hAnsi="仿宋" w:eastAsia="仿宋" w:cs="仿宋"/>
          <w:color w:val="000000"/>
          <w:sz w:val="28"/>
          <w:highlight w:val="none"/>
          <w:lang w:eastAsia="zh-CN"/>
        </w:rPr>
        <w:t xml:space="preserve">淮安江益工程项目管理咨询有限公司</w:t>
      </w:r>
      <w:r>
        <w:rPr>
          <w:rFonts w:hint="eastAsia" w:ascii="仿宋" w:hAnsi="仿宋" w:eastAsia="仿宋" w:cs="仿宋"/>
          <w:color w:val="000000"/>
          <w:sz w:val="28"/>
          <w:highlight w:val="none"/>
        </w:rPr>
        <w:t xml:space="preserve">就</w:t>
      </w:r>
      <w:r>
        <w:rPr>
          <w:rFonts w:hint="eastAsia" w:ascii="仿宋" w:hAnsi="仿宋" w:eastAsia="仿宋" w:cs="仿宋"/>
          <w:color w:val="000000"/>
          <w:sz w:val="28"/>
          <w:highlight w:val="none"/>
          <w:lang w:eastAsia="zh-CN"/>
        </w:rPr>
        <w:t xml:space="preserve">淮安市淮安区政策性农业保险承保机构遴选</w:t>
      </w:r>
      <w:r>
        <w:rPr>
          <w:rFonts w:hint="eastAsia" w:ascii="仿宋" w:hAnsi="仿宋" w:eastAsia="仿宋" w:cs="仿宋"/>
          <w:color w:val="000000"/>
          <w:sz w:val="28"/>
          <w:highlight w:val="none"/>
        </w:rPr>
        <w:t xml:space="preserve">政府采购项目进行公开招标采购，现邀请</w:t>
      </w:r>
      <w:r>
        <w:rPr>
          <w:rFonts w:hint="eastAsia" w:ascii="仿宋" w:hAnsi="仿宋" w:eastAsia="仿宋" w:cs="仿宋"/>
          <w:color w:val="000000"/>
          <w:sz w:val="28"/>
          <w:szCs w:val="28"/>
          <w:highlight w:val="none"/>
        </w:rPr>
        <w:t xml:space="preserve">符合条件的投标人参加投标</w:t>
      </w:r>
      <w:r>
        <w:rPr>
          <w:rFonts w:hint="eastAsia" w:ascii="仿宋" w:hAnsi="仿宋" w:eastAsia="仿宋" w:cs="仿宋"/>
          <w:color w:val="000000"/>
          <w:sz w:val="28"/>
          <w:highlight w:val="none"/>
        </w:rPr>
        <w:t xml:space="preserve">。</w:t>
      </w:r>
      <w:r>
        <w:rPr>
          <w:rFonts w:hint="eastAsia" w:ascii="仿宋" w:hAnsi="仿宋" w:eastAsia="仿宋" w:cs="仿宋"/>
          <w:color w:val="000000"/>
          <w:sz w:val="28"/>
          <w:szCs w:val="28"/>
          <w:highlight w:val="none"/>
        </w:rPr>
      </w:r>
      <w:r/>
    </w:p>
    <w:p>
      <w:pPr>
        <w:pStyle w:val="676"/>
        <w:ind w:left="1" w:firstLine="537"/>
        <w:keepLines w:val="0"/>
        <w:keepNext w:val="0"/>
        <w:pageBreakBefore w:val="0"/>
        <w:spacing w:line="50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-20319</wp:posOffset>
                </wp:positionH>
                <wp:positionV relativeFrom="paragraph">
                  <wp:posOffset>120650</wp:posOffset>
                </wp:positionV>
                <wp:extent cx="5761355" cy="154432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761355" cy="1544320"/>
                        </a:xfrm>
                        <a:prstGeom prst="rect">
                          <a:avLst/>
                        </a:prstGeom>
                        <a:solidFill>
                          <a:srgbClr val="FFFFFF"/>
                        </a:solidFill>
                        <a:ln>
                          <a:solidFill>
                            <a:srgbClr val="000000"/>
                          </a:solidFill>
                        </a:ln>
                      </wps:spPr>
                      <wps:txbx>
                        <w:txbxContent>
                          <w:p>
                            <w:pPr>
                              <w:pStyle w:val="676"/>
                              <w:ind w:firstLine="539"/>
                              <w:keepLines w:val="0"/>
                              <w:keepNext w:val="0"/>
                              <w:pageBreakBefore w:val="0"/>
                              <w:spacing w:line="520" w:lineRule="exact"/>
                              <w:widowControl w:val="off"/>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淮安市淮安区政策性农业保险承保机构遴选</w:t>
                            </w:r>
                            <w:r>
                              <w:rPr>
                                <w:rFonts w:hint="eastAsia" w:ascii="仿宋" w:hAnsi="仿宋" w:eastAsia="仿宋"/>
                                <w:sz w:val="28"/>
                                <w:szCs w:val="28"/>
                              </w:rPr>
                              <w:t xml:space="preserve">招标项目的潜在投标人应在淮安市政府采购网（http://czj.huaian.gov.cn/col/13924_326175/index.html）自行免费下载招标文件，并</w:t>
                            </w:r>
                            <w:r>
                              <w:rPr>
                                <w:rFonts w:hint="eastAsia" w:ascii="仿宋" w:hAnsi="仿宋" w:eastAsia="仿宋"/>
                                <w:sz w:val="28"/>
                                <w:szCs w:val="28"/>
                                <w:highlight w:val="none"/>
                              </w:rPr>
                              <w:t xml:space="preserve">于</w:t>
                            </w:r>
                            <w:r>
                              <w:rPr>
                                <w:rFonts w:hint="eastAsia" w:ascii="仿宋" w:hAnsi="仿宋" w:eastAsia="仿宋"/>
                                <w:sz w:val="28"/>
                                <w:szCs w:val="28"/>
                                <w:highlight w:val="none"/>
                                <w:lang w:val="en-US" w:eastAsia="zh-CN"/>
                              </w:rPr>
                              <w:t xml:space="preserve">2025</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12</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16</w:t>
                            </w:r>
                            <w:r>
                              <w:rPr>
                                <w:rFonts w:hint="eastAsia" w:ascii="仿宋" w:hAnsi="仿宋" w:eastAsia="仿宋"/>
                                <w:sz w:val="28"/>
                                <w:szCs w:val="28"/>
                                <w:highlight w:val="none"/>
                              </w:rPr>
                              <w:t xml:space="preserve">日</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点</w:t>
                            </w:r>
                            <w:r>
                              <w:rPr>
                                <w:rFonts w:hint="eastAsia" w:ascii="仿宋" w:hAnsi="仿宋" w:eastAsia="仿宋"/>
                                <w:sz w:val="28"/>
                                <w:szCs w:val="28"/>
                                <w:highlight w:val="none"/>
                                <w:lang w:val="en-US" w:eastAsia="zh-CN"/>
                              </w:rPr>
                              <w:t xml:space="preserve">00</w:t>
                            </w:r>
                            <w:r>
                              <w:rPr>
                                <w:rFonts w:hint="eastAsia" w:ascii="仿宋" w:hAnsi="仿宋" w:eastAsia="仿宋"/>
                                <w:sz w:val="28"/>
                                <w:szCs w:val="28"/>
                                <w:highlight w:val="none"/>
                              </w:rPr>
                              <w:t xml:space="preserve">分</w:t>
                            </w:r>
                            <w:r>
                              <w:rPr>
                                <w:rFonts w:hint="eastAsia" w:ascii="仿宋" w:hAnsi="仿宋" w:eastAsia="仿宋"/>
                                <w:sz w:val="28"/>
                                <w:szCs w:val="28"/>
                              </w:rPr>
                              <w:t xml:space="preserve">（北京时间）前提交投标文件。</w:t>
                            </w:r>
                            <w:r/>
                          </w:p>
                          <w:p>
                            <w:pPr>
                              <w:pStyle w:val="676"/>
                            </w:pPr>
                            <w:r/>
                            <w:r/>
                          </w:p>
                        </w:txbxContent>
                      </wps:txbx>
                      <wps:bodyPr wrap="square" upright="1"/>
                    </wps:wsp>
                  </a:graphicData>
                </a:graphic>
              </wp:anchor>
            </w:drawing>
          </mc:Choice>
          <mc:Fallback>
            <w:pict>
              <v:shape id="shape 1" o:spid="_x0000_s1" o:spt="1" type="#_x0000_t1" style="position:absolute;z-index:524288;o:allowoverlap:true;o:allowincell:true;mso-position-horizontal-relative:text;margin-left:-1.6pt;mso-position-horizontal:absolute;mso-position-vertical-relative:text;margin-top:9.5pt;mso-position-vertical:absolute;width:453.6pt;height:121.6pt;mso-wrap-distance-left:9.0pt;mso-wrap-distance-top:0.0pt;mso-wrap-distance-right:9.0pt;mso-wrap-distance-bottom:0.0pt;visibility:visible;" fillcolor="#FFFFFF" strokecolor="#000000">
                <v:textbox inset="0,0,0,0">
                  <w:txbxContent>
                    <w:p>
                      <w:pPr>
                        <w:pStyle w:val="676"/>
                        <w:ind w:firstLine="539"/>
                        <w:keepLines w:val="0"/>
                        <w:keepNext w:val="0"/>
                        <w:pageBreakBefore w:val="0"/>
                        <w:spacing w:line="520" w:lineRule="exact"/>
                        <w:widowControl w:val="off"/>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淮安市淮安区政策性农业保险承保机构遴选</w:t>
                      </w:r>
                      <w:r>
                        <w:rPr>
                          <w:rFonts w:hint="eastAsia" w:ascii="仿宋" w:hAnsi="仿宋" w:eastAsia="仿宋"/>
                          <w:sz w:val="28"/>
                          <w:szCs w:val="28"/>
                        </w:rPr>
                        <w:t xml:space="preserve">招标项目的潜在投标人应在淮安市政府采购网（http://czj.huaian.gov.cn/col/13924_326175/index.html）自行免费下载招标文件，并</w:t>
                      </w:r>
                      <w:r>
                        <w:rPr>
                          <w:rFonts w:hint="eastAsia" w:ascii="仿宋" w:hAnsi="仿宋" w:eastAsia="仿宋"/>
                          <w:sz w:val="28"/>
                          <w:szCs w:val="28"/>
                          <w:highlight w:val="none"/>
                        </w:rPr>
                        <w:t xml:space="preserve">于</w:t>
                      </w:r>
                      <w:r>
                        <w:rPr>
                          <w:rFonts w:hint="eastAsia" w:ascii="仿宋" w:hAnsi="仿宋" w:eastAsia="仿宋"/>
                          <w:sz w:val="28"/>
                          <w:szCs w:val="28"/>
                          <w:highlight w:val="none"/>
                          <w:lang w:val="en-US" w:eastAsia="zh-CN"/>
                        </w:rPr>
                        <w:t xml:space="preserve">2025</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12</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16</w:t>
                      </w:r>
                      <w:r>
                        <w:rPr>
                          <w:rFonts w:hint="eastAsia" w:ascii="仿宋" w:hAnsi="仿宋" w:eastAsia="仿宋"/>
                          <w:sz w:val="28"/>
                          <w:szCs w:val="28"/>
                          <w:highlight w:val="none"/>
                        </w:rPr>
                        <w:t xml:space="preserve">日</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点</w:t>
                      </w:r>
                      <w:r>
                        <w:rPr>
                          <w:rFonts w:hint="eastAsia" w:ascii="仿宋" w:hAnsi="仿宋" w:eastAsia="仿宋"/>
                          <w:sz w:val="28"/>
                          <w:szCs w:val="28"/>
                          <w:highlight w:val="none"/>
                          <w:lang w:val="en-US" w:eastAsia="zh-CN"/>
                        </w:rPr>
                        <w:t xml:space="preserve">00</w:t>
                      </w:r>
                      <w:r>
                        <w:rPr>
                          <w:rFonts w:hint="eastAsia" w:ascii="仿宋" w:hAnsi="仿宋" w:eastAsia="仿宋"/>
                          <w:sz w:val="28"/>
                          <w:szCs w:val="28"/>
                          <w:highlight w:val="none"/>
                        </w:rPr>
                        <w:t xml:space="preserve">分</w:t>
                      </w:r>
                      <w:r>
                        <w:rPr>
                          <w:rFonts w:hint="eastAsia" w:ascii="仿宋" w:hAnsi="仿宋" w:eastAsia="仿宋"/>
                          <w:sz w:val="28"/>
                          <w:szCs w:val="28"/>
                        </w:rPr>
                        <w:t xml:space="preserve">（北京时间）前提交投标文件。</w:t>
                      </w:r>
                      <w:r/>
                    </w:p>
                    <w:p>
                      <w:pPr>
                        <w:pStyle w:val="676"/>
                      </w:pPr>
                      <w:r/>
                      <w:r/>
                    </w:p>
                  </w:txbxContent>
                </v:textbox>
              </v:shape>
            </w:pict>
          </mc:Fallback>
        </mc:AlternateContent>
      </w:r>
      <w:r>
        <w:rPr>
          <w:rFonts w:hint="eastAsia" w:ascii="仿宋" w:hAnsi="仿宋" w:eastAsia="仿宋" w:cs="仿宋"/>
          <w:color w:val="000000"/>
          <w:sz w:val="28"/>
          <w:szCs w:val="28"/>
          <w:highlight w:val="none"/>
        </w:rPr>
      </w:r>
      <w:r/>
    </w:p>
    <w:p>
      <w:pPr>
        <w:pStyle w:val="676"/>
        <w:ind w:left="1" w:firstLine="537"/>
        <w:keepLines w:val="0"/>
        <w:keepNext w:val="0"/>
        <w:pageBreakBefore w:val="0"/>
        <w:spacing w:line="50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r>
      <w:r/>
    </w:p>
    <w:p>
      <w:pPr>
        <w:pStyle w:val="676"/>
        <w:ind w:left="1" w:firstLine="537"/>
        <w:keepLines w:val="0"/>
        <w:keepNext w:val="0"/>
        <w:pageBreakBefore w:val="0"/>
        <w:spacing w:line="50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r>
      <w:r/>
    </w:p>
    <w:p>
      <w:pPr>
        <w:pStyle w:val="676"/>
        <w:ind w:left="1" w:firstLine="537"/>
        <w:keepLines w:val="0"/>
        <w:keepNext w:val="0"/>
        <w:pageBreakBefore w:val="0"/>
        <w:spacing w:line="50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r>
      <w:r/>
    </w:p>
    <w:p>
      <w:pPr>
        <w:pStyle w:val="676"/>
        <w:ind w:left="1" w:firstLine="537"/>
        <w:keepLines w:val="0"/>
        <w:keepNext w:val="0"/>
        <w:pageBreakBefore w:val="0"/>
        <w:spacing w:line="50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一、项目基本情况</w:t>
      </w:r>
      <w:r>
        <w:rPr>
          <w:rFonts w:hint="eastAsia" w:ascii="仿宋" w:hAnsi="仿宋" w:eastAsia="仿宋" w:cs="仿宋"/>
          <w:color w:val="000000"/>
          <w:sz w:val="28"/>
          <w:szCs w:val="28"/>
          <w:highlight w:val="none"/>
        </w:rPr>
      </w:r>
      <w:r/>
    </w:p>
    <w:p>
      <w:pPr>
        <w:pStyle w:val="676"/>
        <w:ind w:firstLine="565"/>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（一）项目编号：JSZC-320803-HAJY-G2025-0020</w:t>
      </w:r>
      <w:r>
        <w:rPr>
          <w:rFonts w:hint="eastAsia" w:ascii="仿宋" w:hAnsi="仿宋" w:eastAsia="仿宋" w:cs="仿宋"/>
          <w:color w:val="000000"/>
          <w:sz w:val="28"/>
          <w:szCs w:val="28"/>
          <w:highlight w:val="none"/>
          <w:lang w:val="en-US" w:eastAsia="zh-CN"/>
        </w:rPr>
      </w:r>
      <w:r/>
    </w:p>
    <w:p>
      <w:pPr>
        <w:pStyle w:val="676"/>
        <w:ind w:firstLine="565"/>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（二）项目名称：淮安市淮安区政策性农业保险承保机构遴选</w:t>
      </w:r>
      <w:r>
        <w:rPr>
          <w:rFonts w:hint="eastAsia" w:ascii="仿宋" w:hAnsi="仿宋" w:eastAsia="仿宋" w:cs="仿宋"/>
          <w:color w:val="000000"/>
          <w:sz w:val="28"/>
          <w:szCs w:val="28"/>
          <w:highlight w:val="none"/>
          <w:lang w:val="en-US" w:eastAsia="zh-CN"/>
        </w:rPr>
      </w:r>
      <w:r/>
    </w:p>
    <w:p>
      <w:pPr>
        <w:pStyle w:val="676"/>
        <w:ind w:firstLine="565"/>
        <w:keepLines w:val="0"/>
        <w:keepNext w:val="0"/>
        <w:pageBreakBefore w:val="0"/>
        <w:spacing w:line="520" w:lineRule="exact"/>
        <w:rPr>
          <w:rFonts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（三）预算金额：11935万元（采购包1：5299万元；采购包2:2951万元；采购包3:2086万元；采购包4:1109万元；采购包5:490万元。）。</w:t>
      </w:r>
      <w:r>
        <w:rPr>
          <w:rFonts w:ascii="仿宋" w:hAnsi="仿宋" w:eastAsia="仿宋" w:cs="仿宋"/>
          <w:color w:val="000000"/>
          <w:sz w:val="28"/>
          <w:szCs w:val="28"/>
          <w:highlight w:val="none"/>
          <w:lang w:val="en-US" w:eastAsia="zh-CN"/>
        </w:rPr>
      </w:r>
      <w:r/>
    </w:p>
    <w:p>
      <w:pPr>
        <w:pStyle w:val="676"/>
        <w:ind w:firstLine="565"/>
        <w:keepLines w:val="0"/>
        <w:keepNext w:val="0"/>
        <w:pageBreakBefore w:val="0"/>
        <w:spacing w:line="520" w:lineRule="exact"/>
        <w:rPr>
          <w:rFonts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（四）最高限价：年承保金额约11935万元（采购包1：5299万元；采购包2:2951万元；采购包3:2086万元；采购包4:1109万元；采购包5:490万元。），最终以实际承</w:t>
      </w:r>
      <w:r>
        <w:rPr>
          <w:rFonts w:hint="eastAsia" w:ascii="仿宋" w:hAnsi="仿宋" w:eastAsia="仿宋" w:cs="仿宋"/>
          <w:color w:val="000000"/>
          <w:sz w:val="28"/>
          <w:szCs w:val="28"/>
          <w:highlight w:val="none"/>
        </w:rPr>
        <w:t xml:space="preserve">保</w:t>
      </w:r>
      <w:r>
        <w:rPr>
          <w:rFonts w:hint="eastAsia" w:ascii="仿宋" w:hAnsi="仿宋" w:eastAsia="仿宋" w:cs="仿宋"/>
          <w:color w:val="000000"/>
          <w:sz w:val="28"/>
          <w:szCs w:val="28"/>
          <w:highlight w:val="none"/>
          <w:lang w:val="en-US" w:eastAsia="zh-CN"/>
        </w:rPr>
        <w:t xml:space="preserve">为准。</w:t>
      </w:r>
      <w:r>
        <w:rPr>
          <w:rFonts w:ascii="仿宋" w:hAnsi="仿宋" w:eastAsia="仿宋" w:cs="仿宋"/>
          <w:color w:val="000000"/>
          <w:sz w:val="28"/>
          <w:szCs w:val="28"/>
          <w:highlight w:val="none"/>
          <w:lang w:val="en-US" w:eastAsia="zh-CN"/>
        </w:rPr>
      </w:r>
      <w:r/>
    </w:p>
    <w:p>
      <w:pPr>
        <w:pStyle w:val="676"/>
        <w:ind w:firstLine="565"/>
        <w:keepLines w:val="0"/>
        <w:keepNext w:val="0"/>
        <w:pageBreakBefore w:val="0"/>
        <w:spacing w:line="520" w:lineRule="exact"/>
        <w:rPr>
          <w:rFonts w:hint="eastAsia" w:ascii="仿宋" w:hAnsi="仿宋" w:eastAsia="仿宋" w:cs="仿宋"/>
          <w:color w:val="000000"/>
          <w:sz w:val="28"/>
          <w:szCs w:val="28"/>
          <w:highlight w:val="none"/>
          <w:lang w:eastAsia="zh-CN"/>
        </w:rPr>
        <w:outlineLvl w:val="9"/>
      </w:pPr>
      <w:r>
        <w:rPr>
          <w:rFonts w:hint="eastAsia" w:ascii="仿宋" w:hAnsi="仿宋" w:eastAsia="仿宋" w:cs="仿宋"/>
          <w:color w:val="000000"/>
          <w:sz w:val="28"/>
          <w:szCs w:val="28"/>
          <w:highlight w:val="none"/>
          <w:lang w:val="en-US" w:eastAsia="zh-CN"/>
        </w:rPr>
        <w:t xml:space="preserve">（五）采购需求：淮安市淮安区政策性农业保险承保机构遴选，共分为5个采购包，遴选5家保险机构，分区域经办政策性农业保险。采购包1：苏嘴镇</w:t>
      </w:r>
      <w:r>
        <w:rPr>
          <w:rFonts w:ascii="仿宋" w:hAnsi="仿宋" w:eastAsia="仿宋" w:cs="仿宋"/>
          <w:color w:val="000000"/>
          <w:sz w:val="28"/>
          <w:szCs w:val="28"/>
          <w:highlight w:val="none"/>
          <w:lang w:val="en-US" w:eastAsia="zh-CN" w:bidi="ar-SA"/>
        </w:rPr>
        <w:t xml:space="preserve">、博里镇、流均镇、山阳街道、朱桥镇</w:t>
      </w:r>
      <w:r>
        <w:rPr>
          <w:rFonts w:hint="eastAsia" w:ascii="仿宋" w:hAnsi="仿宋" w:eastAsia="仿宋" w:cs="仿宋"/>
          <w:color w:val="000000"/>
          <w:sz w:val="28"/>
          <w:szCs w:val="28"/>
          <w:highlight w:val="none"/>
          <w:lang w:val="en-US" w:eastAsia="zh-CN"/>
        </w:rPr>
        <w:t xml:space="preserve">；采购包2：</w:t>
      </w:r>
      <w:r>
        <w:rPr>
          <w:rFonts w:ascii="仿宋" w:hAnsi="仿宋" w:eastAsia="仿宋" w:cs="仿宋"/>
          <w:color w:val="000000"/>
          <w:sz w:val="28"/>
          <w:szCs w:val="28"/>
          <w:highlight w:val="none"/>
          <w:lang w:val="en-US" w:eastAsia="zh-CN" w:bidi="ar-SA"/>
        </w:rPr>
        <w:t xml:space="preserve">复兴镇、施河镇、石塘镇、车桥镇、范集镇</w:t>
      </w:r>
      <w:r>
        <w:rPr>
          <w:rFonts w:hint="eastAsia" w:ascii="仿宋" w:hAnsi="仿宋" w:eastAsia="仿宋" w:cs="仿宋"/>
          <w:color w:val="000000"/>
          <w:sz w:val="28"/>
          <w:szCs w:val="28"/>
          <w:highlight w:val="none"/>
          <w:lang w:val="en-US" w:eastAsia="zh-CN"/>
        </w:rPr>
        <w:t xml:space="preserve">；采购包3：</w:t>
      </w:r>
      <w:r>
        <w:rPr>
          <w:rFonts w:ascii="仿宋" w:hAnsi="仿宋" w:eastAsia="仿宋" w:cs="仿宋"/>
          <w:color w:val="000000"/>
          <w:sz w:val="28"/>
          <w:szCs w:val="28"/>
          <w:highlight w:val="none"/>
          <w:lang w:val="en-US" w:eastAsia="zh-CN" w:bidi="ar-SA"/>
        </w:rPr>
        <w:t xml:space="preserve">顺河镇、钦工镇</w:t>
      </w:r>
      <w:r>
        <w:rPr>
          <w:rFonts w:hint="eastAsia" w:ascii="仿宋" w:hAnsi="仿宋" w:eastAsia="仿宋" w:cs="仿宋"/>
          <w:color w:val="000000"/>
          <w:sz w:val="28"/>
          <w:szCs w:val="28"/>
          <w:highlight w:val="none"/>
          <w:lang w:val="en-US" w:eastAsia="zh-CN" w:bidi="ar-SA"/>
        </w:rPr>
        <w:t xml:space="preserve">、河下街道、淮城街道</w:t>
      </w:r>
      <w:r>
        <w:rPr>
          <w:rFonts w:hint="eastAsia" w:ascii="仿宋" w:hAnsi="仿宋" w:eastAsia="仿宋" w:cs="仿宋"/>
          <w:color w:val="000000"/>
          <w:sz w:val="28"/>
          <w:szCs w:val="28"/>
          <w:highlight w:val="none"/>
          <w:lang w:val="en-US" w:eastAsia="zh-CN"/>
        </w:rPr>
        <w:t xml:space="preserve">；采购包4：</w:t>
      </w:r>
      <w:r>
        <w:rPr>
          <w:rFonts w:ascii="仿宋" w:hAnsi="仿宋" w:eastAsia="仿宋" w:cs="仿宋"/>
          <w:color w:val="000000"/>
          <w:sz w:val="28"/>
          <w:szCs w:val="28"/>
          <w:highlight w:val="none"/>
          <w:lang w:val="en-US" w:eastAsia="zh-CN" w:bidi="ar-SA"/>
        </w:rPr>
        <w:t xml:space="preserve">漕运镇</w:t>
      </w:r>
      <w:r>
        <w:rPr>
          <w:rFonts w:hint="eastAsia" w:ascii="仿宋" w:hAnsi="仿宋" w:eastAsia="仿宋" w:cs="仿宋"/>
          <w:color w:val="000000"/>
          <w:sz w:val="28"/>
          <w:szCs w:val="28"/>
          <w:highlight w:val="none"/>
          <w:lang w:val="en-US" w:eastAsia="zh-CN"/>
        </w:rPr>
        <w:t xml:space="preserve">；采购包5：平桥镇。各投标人可投其中一个采购包，也可投多个采购包，但只能中一个采购包。</w:t>
      </w:r>
      <w:r>
        <w:rPr>
          <w:rFonts w:hint="eastAsia" w:ascii="仿宋" w:hAnsi="仿宋" w:eastAsia="仿宋" w:cs="仿宋"/>
          <w:color w:val="000000"/>
          <w:sz w:val="28"/>
          <w:szCs w:val="28"/>
          <w:highlight w:val="none"/>
          <w:lang w:eastAsia="zh-CN"/>
        </w:rPr>
      </w:r>
      <w:r/>
    </w:p>
    <w:p>
      <w:pPr>
        <w:pStyle w:val="676"/>
        <w:ind w:firstLine="565"/>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（六）合同履行期限</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三年</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676"/>
        <w:ind w:firstLine="565"/>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（七）本项目</w:t>
      </w:r>
      <w:r>
        <w:rPr>
          <w:rFonts w:hint="eastAsia" w:ascii="仿宋" w:hAnsi="仿宋" w:eastAsia="仿宋" w:cs="仿宋"/>
          <w:color w:val="000000"/>
          <w:sz w:val="28"/>
          <w:szCs w:val="28"/>
          <w:highlight w:val="none"/>
          <w:lang w:val="en-US" w:eastAsia="zh-CN"/>
        </w:rPr>
        <w:t xml:space="preserve">不</w:t>
      </w:r>
      <w:r>
        <w:rPr>
          <w:rFonts w:hint="eastAsia" w:ascii="仿宋" w:hAnsi="仿宋" w:eastAsia="仿宋" w:cs="仿宋"/>
          <w:color w:val="000000"/>
          <w:sz w:val="28"/>
          <w:szCs w:val="28"/>
          <w:highlight w:val="none"/>
        </w:rPr>
        <w:t xml:space="preserve">接受联合体</w:t>
      </w:r>
      <w:r>
        <w:rPr>
          <w:rFonts w:hint="eastAsia" w:ascii="仿宋" w:hAnsi="仿宋" w:eastAsia="仿宋" w:cs="仿宋"/>
          <w:color w:val="000000"/>
          <w:sz w:val="28"/>
          <w:szCs w:val="28"/>
          <w:highlight w:val="none"/>
          <w:lang w:val="en-US" w:eastAsia="zh-CN"/>
        </w:rPr>
        <w:t xml:space="preserve">或</w:t>
      </w:r>
      <w:r>
        <w:rPr>
          <w:rFonts w:hint="eastAsia" w:ascii="仿宋" w:hAnsi="仿宋" w:eastAsia="仿宋" w:cs="仿宋"/>
          <w:color w:val="000000"/>
          <w:sz w:val="28"/>
          <w:szCs w:val="28"/>
          <w:highlight w:val="none"/>
          <w:lang w:eastAsia="zh-CN"/>
        </w:rPr>
        <w:t xml:space="preserve">外资保险公司</w:t>
      </w:r>
      <w:r>
        <w:rPr>
          <w:rFonts w:hint="eastAsia" w:ascii="仿宋" w:hAnsi="仿宋" w:eastAsia="仿宋" w:cs="仿宋"/>
          <w:color w:val="000000"/>
          <w:sz w:val="28"/>
          <w:szCs w:val="28"/>
          <w:highlight w:val="none"/>
          <w:lang w:val="en-US" w:eastAsia="zh-CN"/>
        </w:rPr>
        <w:t xml:space="preserve">投标</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676"/>
        <w:ind w:firstLine="565"/>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（八）本项目采购标的对应的中小企业划分标准所属行业为</w:t>
      </w:r>
      <w:r>
        <w:rPr>
          <w:rFonts w:hint="eastAsia" w:ascii="仿宋" w:hAnsi="仿宋" w:eastAsia="仿宋" w:cs="仿宋"/>
          <w:color w:val="000000"/>
          <w:sz w:val="28"/>
          <w:szCs w:val="28"/>
          <w:highlight w:val="none"/>
          <w:u w:val="single"/>
          <w:lang w:val="en-US" w:eastAsia="zh-CN"/>
        </w:rPr>
        <w:t xml:space="preserve">其他财产保险服务</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二、申请人的资格要求</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五个采购包</w:t>
      </w:r>
      <w:r>
        <w:rPr>
          <w:rFonts w:hint="eastAsia" w:ascii="仿宋" w:hAnsi="仿宋" w:eastAsia="仿宋" w:cs="仿宋"/>
          <w:color w:val="000000"/>
          <w:sz w:val="28"/>
          <w:szCs w:val="28"/>
          <w:highlight w:val="none"/>
        </w:rPr>
        <w:t xml:space="preserve">通用）</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（一）符合《中华人民共和国政府采购法》第二十二条规定并提供下列材料：</w:t>
      </w:r>
      <w:r>
        <w:rPr>
          <w:rFonts w:hint="eastAsia" w:ascii="仿宋" w:hAnsi="仿宋" w:eastAsia="仿宋" w:cs="仿宋"/>
          <w:color w:val="000000"/>
          <w:sz w:val="28"/>
          <w:szCs w:val="28"/>
          <w:highlight w:val="none"/>
        </w:rPr>
      </w:r>
      <w:r/>
    </w:p>
    <w:p>
      <w:pPr>
        <w:pStyle w:val="676"/>
        <w:ind w:left="559"/>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1、法人或者其他组织的营业执照等证明文件；</w:t>
      </w:r>
      <w:r>
        <w:rPr>
          <w:rFonts w:hint="eastAsia" w:ascii="仿宋" w:hAnsi="仿宋" w:eastAsia="仿宋" w:cs="仿宋"/>
          <w:color w:val="000000"/>
          <w:sz w:val="28"/>
          <w:szCs w:val="28"/>
          <w:highlight w:val="none"/>
        </w:rPr>
      </w:r>
      <w:r/>
    </w:p>
    <w:p>
      <w:pPr>
        <w:pStyle w:val="676"/>
        <w:ind w:left="559"/>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2、财务状况报告；</w:t>
      </w:r>
      <w:r>
        <w:rPr>
          <w:rFonts w:hint="eastAsia" w:ascii="仿宋" w:hAnsi="仿宋" w:eastAsia="仿宋" w:cs="仿宋"/>
          <w:color w:val="000000"/>
          <w:sz w:val="28"/>
          <w:szCs w:val="28"/>
          <w:highlight w:val="none"/>
        </w:rPr>
      </w:r>
      <w:r/>
    </w:p>
    <w:p>
      <w:pPr>
        <w:pStyle w:val="676"/>
        <w:ind w:left="559"/>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3、依法缴纳税收和社会保障资金的相关材料；</w:t>
      </w:r>
      <w:r>
        <w:rPr>
          <w:rFonts w:hint="eastAsia" w:ascii="仿宋" w:hAnsi="仿宋" w:eastAsia="仿宋" w:cs="仿宋"/>
          <w:color w:val="000000"/>
          <w:sz w:val="28"/>
          <w:szCs w:val="28"/>
          <w:highlight w:val="none"/>
        </w:rPr>
      </w:r>
      <w:r/>
    </w:p>
    <w:p>
      <w:pPr>
        <w:pStyle w:val="676"/>
        <w:ind w:left="559"/>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4、具备履行合同所必需的设备和专业技术能力的证明材料；</w:t>
      </w:r>
      <w:r>
        <w:rPr>
          <w:rFonts w:hint="eastAsia" w:ascii="仿宋" w:hAnsi="仿宋" w:eastAsia="仿宋" w:cs="仿宋"/>
          <w:color w:val="000000"/>
          <w:sz w:val="28"/>
          <w:szCs w:val="28"/>
          <w:highlight w:val="none"/>
        </w:rPr>
      </w:r>
      <w:r/>
    </w:p>
    <w:p>
      <w:pPr>
        <w:pStyle w:val="676"/>
        <w:ind w:left="559"/>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5、参加政府采购活动前3年内在经营活动中没有重大违法记录的书面声明。</w:t>
      </w:r>
      <w:r>
        <w:rPr>
          <w:rFonts w:hint="eastAsia" w:ascii="仿宋" w:hAnsi="仿宋" w:eastAsia="仿宋" w:cs="仿宋"/>
          <w:color w:val="000000"/>
          <w:sz w:val="28"/>
          <w:szCs w:val="28"/>
          <w:highlight w:val="none"/>
        </w:rPr>
      </w:r>
      <w:r/>
    </w:p>
    <w:p>
      <w:pPr>
        <w:pStyle w:val="676"/>
        <w:ind w:left="559"/>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（二）落实政府采购政策需满足的资格要求</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本项目</w:t>
      </w:r>
      <w:r>
        <w:rPr>
          <w:rFonts w:hint="eastAsia" w:ascii="仿宋" w:hAnsi="仿宋" w:eastAsia="仿宋" w:cs="仿宋"/>
          <w:color w:val="000000"/>
          <w:sz w:val="28"/>
          <w:szCs w:val="28"/>
          <w:highlight w:val="none"/>
        </w:rPr>
        <w:t xml:space="preserve">按照</w:t>
      </w:r>
      <w:r>
        <w:rPr>
          <w:rFonts w:hint="eastAsia" w:ascii="仿宋" w:hAnsi="仿宋" w:eastAsia="仿宋" w:cs="仿宋"/>
          <w:color w:val="000000"/>
          <w:sz w:val="28"/>
          <w:szCs w:val="28"/>
          <w:highlight w:val="none"/>
          <w:lang w:val="zh-CN"/>
        </w:rPr>
        <w:t xml:space="preserve">以下第</w:t>
      </w:r>
      <w:r>
        <w:rPr>
          <w:rFonts w:hint="eastAsia" w:ascii="仿宋" w:hAnsi="仿宋" w:eastAsia="仿宋" w:cs="仿宋"/>
          <w:color w:val="000000"/>
          <w:sz w:val="28"/>
          <w:szCs w:val="28"/>
          <w:highlight w:val="none"/>
          <w:u w:val="single"/>
          <w:lang w:val="en-US" w:eastAsia="zh-CN"/>
        </w:rPr>
        <w:t xml:space="preserve">3</w:t>
      </w:r>
      <w:r>
        <w:rPr>
          <w:rFonts w:hint="eastAsia" w:ascii="仿宋" w:hAnsi="仿宋" w:eastAsia="仿宋" w:cs="仿宋"/>
          <w:color w:val="000000"/>
          <w:sz w:val="28"/>
          <w:szCs w:val="28"/>
          <w:highlight w:val="none"/>
          <w:lang w:val="zh-CN"/>
        </w:rPr>
        <w:t xml:space="preserve">种方式落实政府采购促进中小企业发展的要求：</w:t>
      </w:r>
      <w:r>
        <w:rPr>
          <w:rFonts w:hint="eastAsia" w:ascii="仿宋" w:hAnsi="仿宋" w:eastAsia="仿宋" w:cs="仿宋"/>
          <w:color w:val="000000"/>
          <w:sz w:val="28"/>
          <w:szCs w:val="28"/>
          <w:highlight w:val="none"/>
          <w:lang w:val="zh-CN"/>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lang w:val="zh-CN"/>
        </w:rPr>
        <w:t xml:space="preserve">1、</w:t>
      </w:r>
      <w:r>
        <w:rPr>
          <w:rFonts w:hint="eastAsia" w:ascii="仿宋" w:hAnsi="仿宋" w:eastAsia="仿宋" w:cs="仿宋"/>
          <w:color w:val="000000"/>
          <w:sz w:val="28"/>
          <w:szCs w:val="28"/>
          <w:highlight w:val="none"/>
        </w:rPr>
        <w:t xml:space="preserve">本项目为专门面向中小企业采购的项目。</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zh-CN"/>
        </w:rPr>
        <w:t xml:space="preserve">本项目通过以下第（）种方式预留部分采购份额</w:t>
      </w:r>
      <w:r>
        <w:rPr>
          <w:rFonts w:hint="eastAsia" w:ascii="仿宋" w:hAnsi="仿宋" w:eastAsia="仿宋" w:cs="仿宋"/>
          <w:color w:val="000000"/>
          <w:sz w:val="28"/>
          <w:szCs w:val="28"/>
          <w:highlight w:val="none"/>
        </w:rPr>
        <w:t xml:space="preserve">采购</w:t>
      </w:r>
      <w:r>
        <w:rPr>
          <w:rFonts w:hint="eastAsia" w:ascii="仿宋" w:hAnsi="仿宋" w:eastAsia="仿宋" w:cs="仿宋"/>
          <w:color w:val="000000"/>
          <w:sz w:val="28"/>
          <w:szCs w:val="28"/>
          <w:highlight w:val="none"/>
          <w:lang w:val="zh-CN"/>
        </w:rPr>
        <w:t xml:space="preserve">中小企业</w:t>
      </w:r>
      <w:r>
        <w:rPr>
          <w:rFonts w:hint="eastAsia" w:ascii="仿宋" w:hAnsi="仿宋" w:eastAsia="仿宋" w:cs="仿宋"/>
          <w:color w:val="000000"/>
          <w:sz w:val="28"/>
          <w:szCs w:val="28"/>
          <w:highlight w:val="none"/>
        </w:rPr>
        <w:t xml:space="preserve">服务</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lang w:val="zh-CN"/>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（1）本项目要求投标人以联合体形式参加，中小企业合同金额应当达到的比例为</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zh-CN"/>
        </w:rPr>
        <w:t xml:space="preserve">，其中小微企业所占比例应为</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zh-CN"/>
        </w:rPr>
        <w:t xml:space="preserve">（两项比例均应符合《政府采购促进中小企业发展管理办法》第八条规定）。</w:t>
      </w:r>
      <w:r>
        <w:rPr>
          <w:rFonts w:hint="eastAsia" w:ascii="仿宋" w:hAnsi="仿宋" w:eastAsia="仿宋" w:cs="仿宋"/>
          <w:color w:val="000000"/>
          <w:sz w:val="28"/>
          <w:szCs w:val="28"/>
          <w:highlight w:val="none"/>
          <w:lang w:val="zh-CN"/>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（2）本项目要求投标人进行合同分包，中小企业合同金额应当达到的比例为</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zh-CN"/>
        </w:rPr>
        <w:t xml:space="preserve">，其中小微企业所占比例应为</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zh-CN"/>
        </w:rPr>
        <w:t xml:space="preserve">（两项比例均应符合《政府采购促进中小企业发展管理办法》第八条规定）。</w:t>
      </w:r>
      <w:r>
        <w:rPr>
          <w:rFonts w:hint="eastAsia" w:ascii="仿宋" w:hAnsi="仿宋" w:eastAsia="仿宋" w:cs="仿宋"/>
          <w:color w:val="000000"/>
          <w:sz w:val="28"/>
          <w:szCs w:val="28"/>
          <w:highlight w:val="none"/>
          <w:lang w:val="zh-CN"/>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3、本项目为非预留份额的采购项目，</w:t>
      </w:r>
      <w:r>
        <w:rPr>
          <w:rFonts w:hint="eastAsia" w:ascii="仿宋" w:hAnsi="仿宋" w:eastAsia="仿宋" w:cs="仿宋"/>
          <w:color w:val="000000"/>
          <w:sz w:val="28"/>
          <w:szCs w:val="28"/>
          <w:highlight w:val="none"/>
        </w:rPr>
        <w:t xml:space="preserve">对小微企业报价给予扣除，用扣除后的价格参加评审，具体详见第二章“投标人须知”第3</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.1项</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lang w:val="zh-CN"/>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rPr>
        <w:t xml:space="preserve">注</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cs="仿宋"/>
          <w:color w:val="000000"/>
          <w:sz w:val="28"/>
          <w:szCs w:val="28"/>
          <w:highlight w:val="none"/>
          <w:lang w:val="zh-CN"/>
        </w:rPr>
      </w:r>
      <w:r/>
    </w:p>
    <w:p>
      <w:pPr>
        <w:pStyle w:val="676"/>
        <w:numPr>
          <w:ilvl w:val="0"/>
          <w:numId w:val="0"/>
        </w:numPr>
        <w:ind w:firstLine="560"/>
        <w:keepLines w:val="0"/>
        <w:keepNext w:val="0"/>
        <w:pageBreakBefore w:val="0"/>
        <w:spacing w:line="520" w:lineRule="exact"/>
        <w:rPr>
          <w:rFonts w:hint="eastAsia" w:ascii="仿宋" w:hAnsi="仿宋" w:eastAsia="仿宋" w:cs="仿宋"/>
          <w:color w:val="000000"/>
          <w:sz w:val="28"/>
          <w:szCs w:val="28"/>
          <w:highlight w:val="none"/>
          <w:lang w:eastAsia="zh-CN"/>
        </w:rPr>
        <w:outlineLvl w:val="9"/>
      </w:pP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三）</w:t>
      </w:r>
      <w:r>
        <w:rPr>
          <w:rFonts w:hint="eastAsia" w:ascii="仿宋" w:hAnsi="仿宋" w:eastAsia="仿宋" w:cs="仿宋"/>
          <w:color w:val="000000"/>
          <w:sz w:val="28"/>
          <w:szCs w:val="28"/>
          <w:highlight w:val="none"/>
        </w:rPr>
        <w:t xml:space="preserve">本项目的特定资格要求</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676"/>
        <w:numPr>
          <w:ilvl w:val="0"/>
          <w:numId w:val="0"/>
        </w:numPr>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lang w:val="en-US" w:eastAsia="zh-CN"/>
        </w:rPr>
        <w:t xml:space="preserve">（1）投标人具有《经营保险业务许可证》。</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lang w:val="en-US" w:eastAsia="zh-CN"/>
        </w:rPr>
        <w:t xml:space="preserve">（2）投标人总公司或省级公司具有国家保险监督管理机关批准开展农业保险业务的经营资质或者公布的具有符合规定的经营条件。</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lang w:val="en-US" w:eastAsia="zh-CN"/>
        </w:rPr>
        <w:t xml:space="preserve">（3）投标人可以是总公司、省公司或经省公司或总公司授权参与本次招标活动的地市级及以上分公司（支公司）等机构。</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（4）投标人必须符合</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中国银保监会办公厅关于进一步明确农业保险业务经营条件的通知</w:t>
      </w:r>
      <w:r>
        <w:rPr>
          <w:rFonts w:hint="eastAsia" w:ascii="仿宋" w:hAnsi="仿宋" w:eastAsia="仿宋" w:cs="仿宋"/>
          <w:color w:val="000000"/>
          <w:sz w:val="28"/>
          <w:szCs w:val="28"/>
          <w:highlight w:val="none"/>
          <w:lang w:eastAsia="zh-CN"/>
        </w:rPr>
        <w:t xml:space="preserve">》（银保监</w:t>
      </w:r>
      <w:r>
        <w:rPr>
          <w:rFonts w:hint="eastAsia" w:ascii="仿宋" w:hAnsi="仿宋" w:eastAsia="仿宋" w:cs="仿宋"/>
          <w:color w:val="000000"/>
          <w:sz w:val="28"/>
          <w:szCs w:val="28"/>
          <w:highlight w:val="none"/>
          <w:lang w:val="en-US" w:eastAsia="zh-CN"/>
        </w:rPr>
        <w:t xml:space="preserve">办发〔2020〕51号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《关于加强政策性农业保险承保机构遴选管理工作的通知》（财金〔2020〕128号）、《江苏省财政厅江苏省农业农村厅关于做好政策性农业保险承保机构遴选工作的通知》（苏财金〔2021〕42号）和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关于进一步加强政策性农业保险承保机构遴选管理工作的通知</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苏财金〔2024〕144号</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对于承保机构的要求。</w:t>
      </w:r>
      <w:r>
        <w:rPr>
          <w:rFonts w:hint="eastAsia" w:ascii="仿宋" w:hAnsi="仿宋" w:eastAsia="仿宋" w:cs="仿宋"/>
          <w:color w:val="000000"/>
          <w:sz w:val="28"/>
          <w:szCs w:val="28"/>
          <w:highlight w:val="none"/>
          <w:lang w:val="en-US" w:eastAsia="zh-CN"/>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（四）拒绝下述条件的</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参加本次采购活动</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单位负责人为同一人或者存在直接控股、管理关系的不同</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，不得同时参加同一合同项下的政府采购活动。</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2、凡为采购项目提供整体设计、规范编制或者项目管理、监理、检测等服务的</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，不得再参加本项目的采购活动。</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3、投标人被“信用中国”网站、“中国政府采购网”列入失信被执行人、重大税收违法案件当事人名单、政府采购严重违法失信行为记录名单。</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三、获取招标文件</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（一）时间</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自招标公告发布之日起五个工作日。</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（二）方式：在“淮安市政府采购网”自行免费下载招标文件。</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四、提交投标文件截止时间、开标时间和地点</w:t>
      </w:r>
      <w:r>
        <w:rPr>
          <w:rFonts w:hint="eastAsia" w:ascii="仿宋" w:hAnsi="仿宋" w:eastAsia="仿宋" w:cs="仿宋"/>
          <w:color w:val="000000"/>
          <w:sz w:val="28"/>
          <w:szCs w:val="28"/>
          <w:highlight w:val="none"/>
        </w:rPr>
      </w:r>
      <w:r/>
    </w:p>
    <w:p>
      <w:pPr>
        <w:pStyle w:val="676"/>
        <w:ind w:firstLine="28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rPr>
        <w:t xml:space="preserve">（一）投标文件提交截止时间及开标时间</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202</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年</w:t>
      </w:r>
      <w:r>
        <w:rPr>
          <w:rFonts w:hint="eastAsia" w:ascii="仿宋" w:hAnsi="仿宋" w:eastAsia="仿宋" w:cs="仿宋"/>
          <w:color w:val="000000"/>
          <w:sz w:val="28"/>
          <w:szCs w:val="28"/>
          <w:highlight w:val="none"/>
          <w:lang w:val="en-US" w:eastAsia="zh-CN"/>
        </w:rPr>
        <w:t xml:space="preserve">12</w:t>
      </w:r>
      <w:r>
        <w:rPr>
          <w:rFonts w:hint="eastAsia" w:ascii="仿宋" w:hAnsi="仿宋" w:eastAsia="仿宋" w:cs="仿宋"/>
          <w:color w:val="000000"/>
          <w:sz w:val="28"/>
          <w:szCs w:val="28"/>
          <w:highlight w:val="none"/>
        </w:rPr>
        <w:t xml:space="preserve">月</w:t>
      </w:r>
      <w:r>
        <w:rPr>
          <w:rFonts w:hint="eastAsia" w:ascii="仿宋" w:hAnsi="仿宋" w:eastAsia="仿宋" w:cs="仿宋"/>
          <w:color w:val="000000"/>
          <w:sz w:val="28"/>
          <w:szCs w:val="28"/>
          <w:highlight w:val="none"/>
          <w:lang w:val="en-US" w:eastAsia="zh-CN"/>
        </w:rPr>
        <w:t xml:space="preserve">16</w:t>
      </w:r>
      <w:r>
        <w:rPr>
          <w:rFonts w:hint="eastAsia" w:ascii="仿宋" w:hAnsi="仿宋" w:eastAsia="仿宋" w:cs="仿宋"/>
          <w:color w:val="000000"/>
          <w:sz w:val="28"/>
          <w:szCs w:val="28"/>
          <w:highlight w:val="none"/>
        </w:rPr>
        <w:t xml:space="preserve">日9点00分</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lang w:val="en-US" w:eastAsia="zh-CN"/>
        </w:rPr>
      </w:r>
      <w:r/>
    </w:p>
    <w:p>
      <w:pPr>
        <w:pStyle w:val="676"/>
        <w:ind w:firstLine="28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（二）投标文件上传地址：“苏采云”政府采购交易系统网上开标大厅。</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五、公告期限</w:t>
      </w:r>
      <w:r>
        <w:rPr>
          <w:rFonts w:hint="eastAsia" w:ascii="仿宋" w:hAnsi="仿宋" w:eastAsia="仿宋" w:cs="仿宋"/>
          <w:color w:val="000000"/>
          <w:sz w:val="28"/>
          <w:szCs w:val="28"/>
          <w:highlight w:val="none"/>
        </w:rPr>
      </w:r>
      <w:r/>
    </w:p>
    <w:p>
      <w:pPr>
        <w:pStyle w:val="676"/>
        <w:ind w:firstLine="565"/>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自本公告发布之日起五个工作日。</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六、其他补充事宜</w:t>
      </w:r>
      <w:r>
        <w:rPr>
          <w:rFonts w:hint="eastAsia" w:ascii="仿宋" w:hAnsi="仿宋" w:eastAsia="仿宋" w:cs="仿宋"/>
          <w:color w:val="000000"/>
          <w:sz w:val="28"/>
          <w:szCs w:val="28"/>
          <w:highlight w:val="none"/>
        </w:rPr>
      </w:r>
      <w:r/>
    </w:p>
    <w:p>
      <w:pPr>
        <w:pStyle w:val="676"/>
        <w:ind w:firstLine="565"/>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本项目仅采购非进口产品（注</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本文件所称进口产品是指通过中国海关报关验放进入中国境内且产自关境外的产品）。</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七、对本次采购提出询问，请按以下方式联系。</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eastAsia="zh-CN"/>
        </w:rPr>
        <w:t xml:space="preserve">招标人</w:t>
      </w:r>
      <w:r>
        <w:rPr>
          <w:rFonts w:hint="eastAsia" w:ascii="仿宋" w:hAnsi="仿宋" w:eastAsia="仿宋"/>
          <w:color w:val="000000"/>
          <w:sz w:val="28"/>
          <w:szCs w:val="28"/>
          <w:highlight w:val="none"/>
        </w:rPr>
        <w:t xml:space="preserve">联系方式</w:t>
      </w:r>
      <w:r>
        <w:rPr>
          <w:rFonts w:ascii="仿宋" w:hAnsi="仿宋" w:eastAsia="仿宋"/>
          <w:color w:val="000000"/>
          <w:sz w:val="28"/>
          <w:szCs w:val="28"/>
          <w:highlight w:val="none"/>
        </w:rPr>
      </w:r>
      <w:r/>
    </w:p>
    <w:p>
      <w:pPr>
        <w:pStyle w:val="676"/>
        <w:ind w:firstLine="560"/>
        <w:keepLines w:val="0"/>
        <w:keepNext w:val="0"/>
        <w:pageBreakBefore w:val="0"/>
        <w:spacing w:line="52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名称</w:t>
      </w:r>
      <w:r>
        <w:rPr>
          <w:rFonts w:hint="eastAsia" w:ascii="仿宋" w:hAnsi="仿宋" w:eastAsia="仿宋"/>
          <w:color w:val="000000"/>
          <w:sz w:val="28"/>
          <w:szCs w:val="28"/>
          <w:highlight w:val="none"/>
          <w:lang w:eastAsia="zh-CN"/>
        </w:rPr>
        <w:t xml:space="preserve">：淮安市淮安区财政局</w:t>
      </w:r>
      <w:r>
        <w:rPr>
          <w:rFonts w:ascii="仿宋" w:hAnsi="仿宋" w:eastAsia="仿宋"/>
          <w:color w:val="000000"/>
          <w:sz w:val="28"/>
          <w:szCs w:val="28"/>
          <w:highlight w:val="none"/>
        </w:rPr>
      </w:r>
      <w:r/>
    </w:p>
    <w:p>
      <w:pPr>
        <w:pStyle w:val="676"/>
        <w:ind w:firstLine="560"/>
        <w:keepLines w:val="0"/>
        <w:keepNext w:val="0"/>
        <w:pageBreakBefore w:val="0"/>
        <w:spacing w:line="52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淮安市淮安区友谊路5号</w:t>
      </w:r>
      <w:r>
        <w:rPr>
          <w:rFonts w:ascii="仿宋" w:hAnsi="仿宋" w:eastAsia="仿宋"/>
          <w:color w:val="000000"/>
          <w:sz w:val="28"/>
          <w:szCs w:val="28"/>
          <w:highlight w:val="none"/>
        </w:rPr>
      </w:r>
      <w:r/>
    </w:p>
    <w:p>
      <w:pPr>
        <w:pStyle w:val="676"/>
        <w:ind w:firstLine="565"/>
        <w:spacing w:line="520" w:lineRule="exact"/>
        <w:rPr>
          <w:rFonts w:ascii="仿宋" w:hAnsi="仿宋" w:eastAsia="仿宋"/>
          <w:color w:val="000000"/>
          <w:sz w:val="28"/>
          <w:szCs w:val="28"/>
          <w:highlight w:val="none"/>
          <w:lang w:val="en-US"/>
        </w:rPr>
      </w:pP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0517-85939073</w:t>
      </w:r>
      <w:r>
        <w:rPr>
          <w:rFonts w:ascii="仿宋" w:hAnsi="仿宋" w:eastAsia="仿宋"/>
          <w:color w:val="000000"/>
          <w:sz w:val="28"/>
          <w:szCs w:val="28"/>
          <w:highlight w:val="none"/>
          <w:lang w:val="en-US"/>
        </w:rPr>
      </w:r>
      <w:r/>
    </w:p>
    <w:p>
      <w:pPr>
        <w:pStyle w:val="676"/>
        <w:ind w:firstLine="565"/>
        <w:keepLines w:val="0"/>
        <w:keepNext w:val="0"/>
        <w:pageBreakBefore w:val="0"/>
        <w:spacing w:line="52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2、采购代理机构信息</w:t>
      </w:r>
      <w:r>
        <w:rPr>
          <w:rFonts w:ascii="仿宋" w:hAnsi="仿宋" w:eastAsia="仿宋"/>
          <w:color w:val="000000"/>
          <w:sz w:val="28"/>
          <w:szCs w:val="28"/>
          <w:highlight w:val="none"/>
        </w:rPr>
      </w:r>
      <w:r/>
    </w:p>
    <w:p>
      <w:pPr>
        <w:pStyle w:val="676"/>
        <w:ind w:firstLine="560"/>
        <w:keepLines w:val="0"/>
        <w:keepNext w:val="0"/>
        <w:pageBreakBefore w:val="0"/>
        <w:spacing w:line="52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名称</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淮安江益工程项目管理咨询有限公司</w:t>
      </w:r>
      <w:r>
        <w:rPr>
          <w:rFonts w:ascii="仿宋" w:hAnsi="仿宋" w:eastAsia="仿宋"/>
          <w:color w:val="000000"/>
          <w:sz w:val="28"/>
          <w:szCs w:val="28"/>
          <w:highlight w:val="none"/>
        </w:rPr>
      </w:r>
      <w:r/>
    </w:p>
    <w:p>
      <w:pPr>
        <w:pStyle w:val="676"/>
        <w:ind w:firstLine="560"/>
        <w:keepLines w:val="0"/>
        <w:keepNext w:val="0"/>
        <w:pageBreakBefore w:val="0"/>
        <w:spacing w:line="52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淮安市淮阴区中业慧谷B27-2</w:t>
      </w:r>
      <w:r>
        <w:rPr>
          <w:rFonts w:ascii="仿宋" w:hAnsi="仿宋" w:eastAsia="仿宋"/>
          <w:color w:val="000000"/>
          <w:sz w:val="28"/>
          <w:szCs w:val="28"/>
          <w:highlight w:val="none"/>
        </w:rPr>
      </w:r>
      <w:r/>
    </w:p>
    <w:p>
      <w:pPr>
        <w:pStyle w:val="676"/>
        <w:ind w:firstLine="565"/>
        <w:keepLines w:val="0"/>
        <w:keepNext w:val="0"/>
        <w:pageBreakBefore w:val="0"/>
        <w:spacing w:line="520" w:lineRule="exact"/>
        <w:rPr>
          <w:rFonts w:ascii="仿宋" w:hAnsi="仿宋" w:eastAsia="仿宋" w:cs="Times New Roman"/>
          <w:color w:val="000000"/>
          <w:sz w:val="28"/>
          <w:szCs w:val="28"/>
          <w:highlight w:val="none"/>
          <w:lang w:val="en-US"/>
        </w:rPr>
        <w:outlineLvl w:val="9"/>
      </w:pP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lang w:eastAsia="zh-CN"/>
        </w:rPr>
        <w:t xml:space="preserve">：</w:t>
      </w:r>
      <w:r>
        <w:rPr>
          <w:rFonts w:hint="eastAsia" w:ascii="仿宋" w:hAnsi="仿宋" w:eastAsia="仿宋" w:cs="Times New Roman"/>
          <w:color w:val="000000"/>
          <w:sz w:val="28"/>
          <w:szCs w:val="28"/>
          <w:highlight w:val="none"/>
          <w:lang w:val="en-US" w:eastAsia="zh-CN"/>
        </w:rPr>
        <w:t xml:space="preserve">潘工  电话：0517-84933011</w:t>
      </w:r>
      <w:r>
        <w:rPr>
          <w:rFonts w:ascii="仿宋" w:hAnsi="仿宋" w:eastAsia="仿宋" w:cs="Times New Roman"/>
          <w:color w:val="000000"/>
          <w:sz w:val="28"/>
          <w:szCs w:val="28"/>
          <w:highlight w:val="none"/>
          <w:lang w:val="en-US"/>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八、其他</w:t>
      </w:r>
      <w:r>
        <w:rPr>
          <w:rFonts w:hint="eastAsia" w:ascii="仿宋" w:hAnsi="仿宋" w:eastAsia="仿宋" w:cs="仿宋"/>
          <w:color w:val="000000"/>
          <w:sz w:val="28"/>
          <w:szCs w:val="28"/>
          <w:highlight w:val="none"/>
        </w:rPr>
      </w:r>
      <w:r/>
    </w:p>
    <w:p>
      <w:pPr>
        <w:pStyle w:val="676"/>
        <w:ind w:firstLine="565"/>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hint="eastAsia" w:ascii="仿宋" w:hAnsi="仿宋" w:eastAsia="仿宋" w:cs="仿宋"/>
          <w:color w:val="000000"/>
          <w:sz w:val="28"/>
          <w:szCs w:val="28"/>
          <w:highlight w:val="none"/>
        </w:rPr>
      </w:r>
      <w:r/>
    </w:p>
    <w:p>
      <w:pPr>
        <w:pStyle w:val="676"/>
        <w:ind w:firstLine="565"/>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领取CA和办理公章（请至淮安市清江浦区深圳路16号淮安市公共资源交易中心二楼13号CA办理窗口办理，具体联系方式见《苏采云系统</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操作手册》（以下简称《操作手册》）、进行注册并按《操作手册》要求制作、上传电子响应文件。</w:t>
      </w:r>
      <w:r>
        <w:rPr>
          <w:rFonts w:hint="eastAsia" w:ascii="仿宋" w:hAnsi="仿宋" w:eastAsia="仿宋" w:cs="仿宋"/>
          <w:color w:val="000000"/>
          <w:sz w:val="28"/>
          <w:szCs w:val="28"/>
          <w:highlight w:val="none"/>
        </w:rPr>
      </w:r>
      <w:r/>
    </w:p>
    <w:p>
      <w:pPr>
        <w:pStyle w:val="676"/>
        <w:ind w:firstLine="565"/>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2.有关本次招标的事项若存在变动或修改，敬请及时关注</w:t>
      </w:r>
      <w:r>
        <w:rPr>
          <w:rFonts w:hint="eastAsia" w:ascii="仿宋" w:hAnsi="仿宋" w:eastAsia="仿宋" w:cs="仿宋"/>
          <w:color w:val="000000"/>
          <w:sz w:val="28"/>
          <w:szCs w:val="28"/>
          <w:highlight w:val="none"/>
          <w:lang w:val="en-US" w:eastAsia="zh-CN"/>
        </w:rPr>
        <w:t xml:space="preserve">代理机构</w:t>
      </w:r>
      <w:r>
        <w:rPr>
          <w:rFonts w:hint="eastAsia" w:ascii="仿宋" w:hAnsi="仿宋" w:eastAsia="仿宋" w:cs="仿宋"/>
          <w:color w:val="000000"/>
          <w:sz w:val="28"/>
          <w:szCs w:val="28"/>
          <w:highlight w:val="none"/>
        </w:rPr>
        <w:t xml:space="preserve">在“淮安市政府采购网”发布的更正公告。</w:t>
      </w:r>
      <w:r>
        <w:rPr>
          <w:rFonts w:hint="eastAsia" w:ascii="仿宋" w:hAnsi="仿宋" w:eastAsia="仿宋" w:cs="仿宋"/>
          <w:color w:val="000000"/>
          <w:sz w:val="28"/>
          <w:szCs w:val="28"/>
          <w:highlight w:val="none"/>
        </w:rPr>
      </w:r>
      <w:r/>
    </w:p>
    <w:p>
      <w:pPr>
        <w:pStyle w:val="676"/>
        <w:ind w:firstLine="565"/>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3.本次招标不收取投标保证金。</w:t>
      </w:r>
      <w:r>
        <w:rPr>
          <w:rFonts w:hint="eastAsia" w:ascii="仿宋" w:hAnsi="仿宋" w:eastAsia="仿宋" w:cs="仿宋"/>
          <w:color w:val="000000"/>
          <w:sz w:val="28"/>
          <w:szCs w:val="28"/>
          <w:highlight w:val="none"/>
        </w:rPr>
      </w:r>
      <w:r/>
    </w:p>
    <w:p>
      <w:pPr>
        <w:pStyle w:val="676"/>
        <w:jc w:val="center"/>
        <w:keepLines w:val="0"/>
        <w:keepNext w:val="0"/>
        <w:pageBreakBefore w:val="0"/>
        <w:spacing w:line="520" w:lineRule="exact"/>
        <w:widowControl w:val="off"/>
        <w:rPr>
          <w:rFonts w:hint="eastAsia" w:ascii="仿宋" w:hAnsi="仿宋" w:eastAsia="仿宋" w:cs="仿宋"/>
          <w:b/>
          <w:color w:val="000000"/>
          <w:sz w:val="36"/>
          <w:szCs w:val="36"/>
          <w:highlight w:val="none"/>
        </w:rPr>
        <w:outlineLvl w:val="9"/>
      </w:pPr>
      <w:r>
        <w:rPr>
          <w:rFonts w:hint="eastAsia" w:ascii="仿宋" w:hAnsi="仿宋" w:eastAsia="仿宋" w:cs="仿宋"/>
          <w:color w:val="000000"/>
          <w:sz w:val="28"/>
          <w:szCs w:val="28"/>
          <w:highlight w:val="none"/>
        </w:rPr>
        <w:br w:type="page" w:clear="all"/>
      </w:r>
      <w:r>
        <w:rPr>
          <w:rFonts w:hint="eastAsia" w:ascii="仿宋" w:hAnsi="仿宋" w:eastAsia="仿宋" w:cs="仿宋"/>
          <w:b/>
          <w:color w:val="000000"/>
          <w:sz w:val="36"/>
          <w:szCs w:val="36"/>
          <w:highlight w:val="none"/>
        </w:rPr>
        <w:t xml:space="preserve">第二章投标人须知</w:t>
      </w:r>
      <w:r>
        <w:rPr>
          <w:rFonts w:hint="eastAsia" w:ascii="仿宋" w:hAnsi="仿宋" w:eastAsia="仿宋" w:cs="仿宋"/>
          <w:b/>
          <w:color w:val="000000"/>
          <w:sz w:val="36"/>
          <w:szCs w:val="36"/>
          <w:highlight w:val="none"/>
        </w:rPr>
      </w:r>
      <w:r/>
    </w:p>
    <w:p>
      <w:pPr>
        <w:pStyle w:val="676"/>
        <w:keepLines w:val="0"/>
        <w:keepNext w:val="0"/>
        <w:pageBreakBefore w:val="0"/>
        <w:spacing w:line="520" w:lineRule="exact"/>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t xml:space="preserve">一、总则</w:t>
      </w:r>
      <w:r>
        <w:rPr>
          <w:rFonts w:hint="eastAsia" w:ascii="仿宋" w:hAnsi="仿宋" w:eastAsia="仿宋" w:cs="仿宋"/>
          <w:b/>
          <w:color w:val="000000"/>
          <w:sz w:val="32"/>
          <w:szCs w:val="32"/>
          <w:highlight w:val="none"/>
        </w:rPr>
      </w:r>
      <w:r/>
    </w:p>
    <w:p>
      <w:pPr>
        <w:pStyle w:val="676"/>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1.适用范围</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本招标文件仅适用于本次投标邀请中所述项目的采购。</w:t>
      </w:r>
      <w:r>
        <w:rPr>
          <w:rFonts w:hint="eastAsia" w:ascii="仿宋" w:hAnsi="仿宋" w:eastAsia="仿宋" w:cs="仿宋"/>
          <w:color w:val="000000"/>
          <w:sz w:val="28"/>
          <w:szCs w:val="28"/>
          <w:highlight w:val="none"/>
        </w:rPr>
      </w:r>
      <w:r/>
    </w:p>
    <w:p>
      <w:pPr>
        <w:pStyle w:val="676"/>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2.合格的投标人</w:t>
      </w:r>
      <w:r>
        <w:rPr>
          <w:rFonts w:hint="eastAsia" w:ascii="仿宋" w:hAnsi="仿宋" w:eastAsia="仿宋" w:cs="仿宋"/>
          <w:color w:val="000000"/>
          <w:sz w:val="28"/>
          <w:szCs w:val="28"/>
          <w:highlight w:val="none"/>
        </w:rPr>
      </w:r>
      <w:r/>
    </w:p>
    <w:p>
      <w:pPr>
        <w:pStyle w:val="676"/>
        <w:ind w:firstLine="555"/>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2.1满足第一章投标邀请中投标人资格要求的规定。</w:t>
      </w:r>
      <w:r>
        <w:rPr>
          <w:rFonts w:hint="eastAsia" w:ascii="仿宋" w:hAnsi="仿宋" w:eastAsia="仿宋" w:cs="仿宋"/>
          <w:color w:val="000000"/>
          <w:sz w:val="28"/>
          <w:szCs w:val="28"/>
          <w:highlight w:val="none"/>
        </w:rPr>
      </w:r>
      <w:r/>
    </w:p>
    <w:p>
      <w:pPr>
        <w:pStyle w:val="676"/>
        <w:ind w:firstLine="555"/>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2.2满足招标文件中实质性条款的规定。</w:t>
      </w:r>
      <w:r>
        <w:rPr>
          <w:rFonts w:hint="eastAsia" w:ascii="仿宋" w:hAnsi="仿宋" w:eastAsia="仿宋" w:cs="仿宋"/>
          <w:color w:val="000000"/>
          <w:sz w:val="28"/>
          <w:szCs w:val="28"/>
          <w:highlight w:val="none"/>
        </w:rPr>
      </w:r>
      <w:r/>
    </w:p>
    <w:p>
      <w:pPr>
        <w:pStyle w:val="676"/>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3.适用法律</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3.1《中华人民共和国政府采购法</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中华人民共和国政府采购法实施条例</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政府采购货物和服务招标投标管理办法》、</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农业保险条例</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关于加强政策性农业保险承保机构遴选管理工作的通知》（财金〔2020〕128号）、《关于做好政策性农业保险承保机构遴选工作的通知》（苏财金〔2021〕42号）、《关于贯彻落实&lt;中国银保监会办公厅关于进一步明确农业保险业务经营条件的通知&gt;的通知》(苏银保监办〔2020〕322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中国银保监会办公厅关于进一步明确农业保险业务经营条件的通知</w:t>
      </w:r>
      <w:r>
        <w:rPr>
          <w:rFonts w:hint="eastAsia" w:ascii="仿宋" w:hAnsi="仿宋" w:eastAsia="仿宋" w:cs="仿宋"/>
          <w:color w:val="000000"/>
          <w:sz w:val="28"/>
          <w:szCs w:val="28"/>
          <w:highlight w:val="none"/>
          <w:lang w:eastAsia="zh-CN"/>
        </w:rPr>
        <w:t xml:space="preserve">》（银保监</w:t>
      </w:r>
      <w:r>
        <w:rPr>
          <w:rFonts w:hint="eastAsia" w:ascii="仿宋" w:hAnsi="仿宋" w:eastAsia="仿宋" w:cs="仿宋"/>
          <w:color w:val="000000"/>
          <w:sz w:val="28"/>
          <w:szCs w:val="28"/>
          <w:highlight w:val="none"/>
          <w:lang w:val="en-US" w:eastAsia="zh-CN"/>
        </w:rPr>
        <w:t xml:space="preserve">办发〔2020〕51号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关于进一步加强政策性农业保险承保机构遴选管理工作的通知</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苏财金〔2024〕144号</w:t>
      </w:r>
      <w:r>
        <w:rPr>
          <w:rFonts w:hint="eastAsia" w:ascii="仿宋" w:hAnsi="仿宋" w:eastAsia="仿宋" w:cs="仿宋"/>
          <w:color w:val="000000"/>
          <w:sz w:val="28"/>
          <w:szCs w:val="28"/>
          <w:highlight w:val="none"/>
        </w:rPr>
        <w:t xml:space="preserve">)等有关法律、规章和规定等。</w:t>
      </w:r>
      <w:r>
        <w:rPr>
          <w:rFonts w:hint="eastAsia" w:ascii="仿宋" w:hAnsi="仿宋" w:eastAsia="仿宋" w:cs="仿宋"/>
          <w:color w:val="000000"/>
          <w:sz w:val="28"/>
          <w:szCs w:val="28"/>
          <w:highlight w:val="none"/>
        </w:rPr>
      </w:r>
      <w:r/>
    </w:p>
    <w:p>
      <w:pPr>
        <w:pStyle w:val="676"/>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4.投标费用</w:t>
      </w:r>
      <w:r>
        <w:rPr>
          <w:rFonts w:hint="eastAsia" w:ascii="仿宋" w:hAnsi="仿宋" w:eastAsia="仿宋" w:cs="仿宋"/>
          <w:color w:val="000000"/>
          <w:sz w:val="28"/>
          <w:szCs w:val="28"/>
          <w:highlight w:val="none"/>
        </w:rPr>
      </w:r>
      <w:r/>
    </w:p>
    <w:p>
      <w:pPr>
        <w:pStyle w:val="676"/>
        <w:ind w:firstLine="555"/>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4.1投标人应自行承担所有与参加投标有关的费用。不论投标的结果如何，</w:t>
      </w:r>
      <w:r>
        <w:rPr>
          <w:rFonts w:hint="eastAsia" w:ascii="仿宋" w:hAnsi="仿宋" w:eastAsia="仿宋" w:cs="仿宋"/>
          <w:color w:val="000000"/>
          <w:sz w:val="28"/>
          <w:szCs w:val="28"/>
          <w:highlight w:val="none"/>
          <w:lang w:eastAsia="zh-CN"/>
        </w:rPr>
        <w:t xml:space="preserve">淮安江益工程项目管理咨询有限公司</w:t>
      </w:r>
      <w:r>
        <w:rPr>
          <w:rFonts w:hint="eastAsia" w:ascii="仿宋" w:hAnsi="仿宋" w:eastAsia="仿宋" w:cs="仿宋"/>
          <w:color w:val="000000"/>
          <w:sz w:val="28"/>
          <w:szCs w:val="28"/>
          <w:highlight w:val="none"/>
        </w:rPr>
        <w:t xml:space="preserve">（以下简称</w:t>
      </w:r>
      <w:r>
        <w:rPr>
          <w:rFonts w:hint="eastAsia" w:ascii="仿宋" w:hAnsi="仿宋" w:eastAsia="仿宋" w:cs="仿宋"/>
          <w:color w:val="000000"/>
          <w:sz w:val="28"/>
          <w:szCs w:val="28"/>
          <w:highlight w:val="none"/>
          <w:lang w:val="en-US" w:eastAsia="zh-CN"/>
        </w:rPr>
        <w:t xml:space="preserve">代理机构</w:t>
      </w:r>
      <w:r>
        <w:rPr>
          <w:rFonts w:hint="eastAsia" w:ascii="仿宋" w:hAnsi="仿宋" w:eastAsia="仿宋" w:cs="仿宋"/>
          <w:color w:val="000000"/>
          <w:sz w:val="28"/>
          <w:szCs w:val="28"/>
          <w:highlight w:val="none"/>
        </w:rPr>
        <w:t xml:space="preserve">）在任何情况下均无义务和责任承担这些费用。</w:t>
      </w:r>
      <w:r>
        <w:rPr>
          <w:rFonts w:hint="eastAsia" w:ascii="仿宋" w:hAnsi="仿宋" w:eastAsia="仿宋" w:cs="仿宋"/>
          <w:color w:val="000000"/>
          <w:sz w:val="28"/>
          <w:szCs w:val="28"/>
          <w:highlight w:val="none"/>
        </w:rPr>
      </w:r>
      <w:r/>
    </w:p>
    <w:p>
      <w:pPr>
        <w:pStyle w:val="676"/>
        <w:ind w:firstLine="555"/>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4.2本项目由</w:t>
      </w:r>
      <w:r>
        <w:rPr>
          <w:rFonts w:hint="eastAsia" w:ascii="仿宋" w:hAnsi="仿宋" w:eastAsia="仿宋" w:cs="仿宋"/>
          <w:color w:val="000000"/>
          <w:sz w:val="28"/>
          <w:szCs w:val="28"/>
          <w:highlight w:val="none"/>
          <w:lang w:eastAsia="zh-CN"/>
        </w:rPr>
        <w:t xml:space="preserve">淮安江益工程项目管理咨询有限公司</w:t>
      </w:r>
      <w:r>
        <w:rPr>
          <w:rFonts w:hint="eastAsia" w:ascii="仿宋" w:hAnsi="仿宋" w:eastAsia="仿宋" w:cs="仿宋"/>
          <w:color w:val="000000"/>
          <w:sz w:val="28"/>
          <w:szCs w:val="28"/>
          <w:highlight w:val="none"/>
        </w:rPr>
        <w:t xml:space="preserve">协助</w:t>
      </w:r>
      <w:r>
        <w:rPr>
          <w:rFonts w:hint="eastAsia" w:ascii="仿宋" w:hAnsi="仿宋" w:eastAsia="仿宋" w:cs="仿宋"/>
          <w:color w:val="000000"/>
          <w:sz w:val="28"/>
          <w:szCs w:val="28"/>
          <w:highlight w:val="none"/>
          <w:lang w:eastAsia="zh-CN"/>
        </w:rPr>
        <w:t xml:space="preserve">招标人做</w:t>
      </w:r>
      <w:r>
        <w:rPr>
          <w:rFonts w:hint="eastAsia" w:ascii="仿宋" w:hAnsi="仿宋" w:eastAsia="仿宋" w:cs="仿宋"/>
          <w:color w:val="000000"/>
          <w:sz w:val="28"/>
          <w:szCs w:val="28"/>
          <w:highlight w:val="none"/>
        </w:rPr>
        <w:t xml:space="preserve">了前期咨询工作，因此各中标人在报价时必须将咨询费用包含在</w:t>
      </w:r>
      <w:r>
        <w:rPr>
          <w:rFonts w:hint="eastAsia" w:ascii="仿宋" w:hAnsi="仿宋" w:eastAsia="仿宋" w:cs="仿宋"/>
          <w:color w:val="000000"/>
          <w:sz w:val="28"/>
          <w:szCs w:val="28"/>
          <w:highlight w:val="none"/>
          <w:lang w:val="en-US" w:eastAsia="zh-CN"/>
        </w:rPr>
        <w:t xml:space="preserve">投标</w:t>
      </w:r>
      <w:r>
        <w:rPr>
          <w:rFonts w:hint="eastAsia" w:ascii="仿宋" w:hAnsi="仿宋" w:eastAsia="仿宋" w:cs="仿宋"/>
          <w:color w:val="000000"/>
          <w:sz w:val="28"/>
          <w:szCs w:val="28"/>
          <w:highlight w:val="none"/>
        </w:rPr>
        <w:t xml:space="preserve">报价中，无需单独列项计取，咨询费用总计</w:t>
      </w:r>
      <w:r>
        <w:rPr>
          <w:rFonts w:hint="eastAsia" w:ascii="仿宋" w:hAnsi="仿宋" w:eastAsia="仿宋" w:cs="仿宋"/>
          <w:color w:val="000000"/>
          <w:sz w:val="28"/>
          <w:szCs w:val="28"/>
          <w:highlight w:val="none"/>
          <w:lang w:val="en-US" w:eastAsia="zh-CN"/>
        </w:rPr>
        <w:t xml:space="preserve">5.6</w:t>
      </w:r>
      <w:r>
        <w:rPr>
          <w:rFonts w:hint="eastAsia" w:ascii="仿宋" w:hAnsi="仿宋" w:eastAsia="仿宋" w:cs="仿宋"/>
          <w:color w:val="000000"/>
          <w:sz w:val="28"/>
          <w:szCs w:val="28"/>
          <w:highlight w:val="none"/>
        </w:rPr>
        <w:t xml:space="preserve">万元由</w:t>
      </w:r>
      <w:r>
        <w:rPr>
          <w:rFonts w:hint="eastAsia" w:ascii="仿宋" w:hAnsi="仿宋" w:eastAsia="仿宋" w:cs="仿宋"/>
          <w:color w:val="000000"/>
          <w:sz w:val="28"/>
          <w:szCs w:val="28"/>
          <w:highlight w:val="none"/>
          <w:lang w:eastAsia="zh-CN"/>
        </w:rPr>
        <w:t xml:space="preserve">投标</w:t>
      </w:r>
      <w:r>
        <w:rPr>
          <w:rFonts w:hint="eastAsia" w:ascii="仿宋" w:hAnsi="仿宋" w:eastAsia="仿宋" w:cs="仿宋"/>
          <w:color w:val="000000"/>
          <w:sz w:val="28"/>
          <w:szCs w:val="28"/>
          <w:highlight w:val="none"/>
          <w:lang w:val="en-US" w:eastAsia="zh-CN"/>
        </w:rPr>
        <w:t xml:space="preserve">人按中标比列分</w:t>
      </w:r>
      <w:r>
        <w:rPr>
          <w:rFonts w:hint="eastAsia" w:ascii="仿宋" w:hAnsi="仿宋" w:eastAsia="仿宋" w:cs="仿宋"/>
          <w:color w:val="000000"/>
          <w:sz w:val="28"/>
          <w:szCs w:val="28"/>
          <w:highlight w:val="none"/>
        </w:rPr>
        <w:t xml:space="preserve">摊</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其中采购包1：2.37万元；采购包2:1.38万元；采购包3:0.98万元；采购包4:0.52万元；采购包5:0.35万元</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676"/>
        <w:keepLines w:val="0"/>
        <w:keepNext w:val="0"/>
        <w:pageBreakBefore w:val="0"/>
        <w:spacing w:line="520" w:lineRule="exact"/>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t xml:space="preserve">二、招标文件</w:t>
      </w:r>
      <w:r>
        <w:rPr>
          <w:rFonts w:hint="eastAsia" w:ascii="仿宋" w:hAnsi="仿宋" w:eastAsia="仿宋" w:cs="仿宋"/>
          <w:b/>
          <w:color w:val="000000"/>
          <w:sz w:val="32"/>
          <w:szCs w:val="32"/>
          <w:highlight w:val="none"/>
        </w:rPr>
      </w:r>
      <w:r/>
    </w:p>
    <w:p>
      <w:pPr>
        <w:pStyle w:val="676"/>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5.招标文件由以下部分组成</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5.1投标邀请</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5.2投标人须知</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5.3合同文本</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5.4项目采购需求</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5.5评标方法与评标标准</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5.6投标文件</w:t>
      </w:r>
      <w:r>
        <w:rPr>
          <w:rFonts w:hint="eastAsia" w:ascii="仿宋" w:hAnsi="仿宋" w:eastAsia="仿宋" w:cs="仿宋"/>
          <w:color w:val="000000"/>
          <w:sz w:val="28"/>
          <w:szCs w:val="28"/>
          <w:highlight w:val="none"/>
        </w:rPr>
      </w:r>
      <w:r/>
    </w:p>
    <w:p>
      <w:pPr>
        <w:pStyle w:val="676"/>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6.招标文件的澄清</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6.1任何要求对招标文件进行澄清的投标人，均应在投标截止时间十日前通过以书面形式并加盖公章通知</w:t>
      </w:r>
      <w:r>
        <w:rPr>
          <w:rFonts w:hint="eastAsia" w:ascii="仿宋" w:hAnsi="仿宋" w:eastAsia="仿宋" w:cs="仿宋"/>
          <w:color w:val="000000"/>
          <w:sz w:val="28"/>
          <w:szCs w:val="28"/>
          <w:highlight w:val="none"/>
          <w:lang w:val="en-US" w:eastAsia="zh-CN"/>
        </w:rPr>
        <w:t xml:space="preserve">代理机构</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代理机构</w:t>
      </w:r>
      <w:r>
        <w:rPr>
          <w:rFonts w:hint="eastAsia" w:ascii="仿宋" w:hAnsi="仿宋" w:eastAsia="仿宋" w:cs="仿宋"/>
          <w:color w:val="000000"/>
          <w:sz w:val="28"/>
          <w:szCs w:val="28"/>
          <w:highlight w:val="none"/>
        </w:rPr>
        <w:t xml:space="preserve">对投标截止时间前十日收到的任何澄清要求将以书面形式予以答复。</w:t>
      </w:r>
      <w:r>
        <w:rPr>
          <w:rFonts w:hint="eastAsia" w:ascii="仿宋" w:hAnsi="仿宋" w:eastAsia="仿宋" w:cs="仿宋"/>
          <w:color w:val="000000"/>
          <w:sz w:val="28"/>
          <w:szCs w:val="28"/>
          <w:highlight w:val="none"/>
        </w:rPr>
      </w:r>
      <w:r/>
    </w:p>
    <w:p>
      <w:pPr>
        <w:pStyle w:val="676"/>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7.招标文件的更正或补充</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7.1在投标截止时间十五日前，</w:t>
      </w:r>
      <w:r>
        <w:rPr>
          <w:rFonts w:hint="eastAsia" w:ascii="仿宋" w:hAnsi="仿宋" w:eastAsia="仿宋" w:cs="仿宋"/>
          <w:color w:val="000000"/>
          <w:sz w:val="28"/>
          <w:szCs w:val="28"/>
          <w:highlight w:val="none"/>
          <w:lang w:val="en-US" w:eastAsia="zh-CN"/>
        </w:rPr>
        <w:t xml:space="preserve">代理机构</w:t>
      </w:r>
      <w:r>
        <w:rPr>
          <w:rFonts w:hint="eastAsia" w:ascii="仿宋" w:hAnsi="仿宋" w:eastAsia="仿宋" w:cs="仿宋"/>
          <w:color w:val="000000"/>
          <w:sz w:val="28"/>
          <w:szCs w:val="28"/>
          <w:highlight w:val="none"/>
        </w:rPr>
        <w:t xml:space="preserve">可主动或在解答投标人提出的澄清问题时对招标文件用更正公告的方式进行修正。</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7.2对招标文件的更正将在淮安市政府采购网进行公告，更正公告将作为招标文件的组成部分，对所有参加本次投标的投标人都具有约束力。</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7.3为使投标人有足够的时间按招标文件的更正要求修正投标文件，</w:t>
      </w:r>
      <w:r>
        <w:rPr>
          <w:rFonts w:hint="eastAsia" w:ascii="仿宋" w:hAnsi="仿宋" w:eastAsia="仿宋" w:cs="仿宋"/>
          <w:color w:val="000000"/>
          <w:sz w:val="28"/>
          <w:szCs w:val="28"/>
          <w:highlight w:val="none"/>
          <w:lang w:val="en-US" w:eastAsia="zh-CN"/>
        </w:rPr>
        <w:t xml:space="preserve">代理机构</w:t>
      </w:r>
      <w:r>
        <w:rPr>
          <w:rFonts w:hint="eastAsia" w:ascii="仿宋" w:hAnsi="仿宋" w:eastAsia="仿宋" w:cs="仿宋"/>
          <w:color w:val="000000"/>
          <w:sz w:val="28"/>
          <w:szCs w:val="28"/>
          <w:highlight w:val="none"/>
        </w:rPr>
        <w:t xml:space="preserve">有权按照相关法定的要求推迟投标截止时间和开标日期。</w:t>
      </w:r>
      <w:r>
        <w:rPr>
          <w:rFonts w:hint="eastAsia" w:ascii="仿宋" w:hAnsi="仿宋" w:eastAsia="仿宋" w:cs="仿宋"/>
          <w:color w:val="000000"/>
          <w:sz w:val="28"/>
          <w:szCs w:val="28"/>
          <w:highlight w:val="none"/>
        </w:rPr>
      </w:r>
      <w:r/>
    </w:p>
    <w:p>
      <w:pPr>
        <w:pStyle w:val="676"/>
        <w:keepLines w:val="0"/>
        <w:keepNext w:val="0"/>
        <w:pageBreakBefore w:val="0"/>
        <w:spacing w:line="520" w:lineRule="exact"/>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t xml:space="preserve">三、投标文件的编制</w:t>
      </w:r>
      <w:r>
        <w:rPr>
          <w:rFonts w:hint="eastAsia" w:ascii="仿宋" w:hAnsi="仿宋" w:eastAsia="仿宋" w:cs="仿宋"/>
          <w:b/>
          <w:color w:val="000000"/>
          <w:sz w:val="32"/>
          <w:szCs w:val="32"/>
          <w:highlight w:val="none"/>
        </w:rPr>
      </w:r>
      <w:r/>
    </w:p>
    <w:p>
      <w:pPr>
        <w:pStyle w:val="676"/>
        <w:keepLines w:val="0"/>
        <w:keepNext w:val="0"/>
        <w:pageBreakBefore w:val="0"/>
        <w:spacing w:line="520" w:lineRule="exact"/>
        <w:rPr>
          <w:rFonts w:hint="eastAsia" w:ascii="仿宋" w:hAnsi="仿宋" w:eastAsia="仿宋" w:cs="仿宋"/>
          <w:color w:val="000000"/>
          <w:sz w:val="28"/>
          <w:szCs w:val="28"/>
          <w:highlight w:val="none"/>
        </w:rPr>
        <w:outlineLvl w:val="9"/>
      </w:pPr>
      <w:r/>
      <w:bookmarkStart w:id="0" w:name="_Toc513029214"/>
      <w:r/>
      <w:bookmarkStart w:id="1" w:name="_Toc462564073"/>
      <w:r/>
      <w:bookmarkStart w:id="2" w:name="_Toc20823286"/>
      <w:r/>
      <w:bookmarkStart w:id="3" w:name="_Toc16938530"/>
      <w:r>
        <w:rPr>
          <w:rFonts w:hint="eastAsia" w:ascii="仿宋" w:hAnsi="仿宋" w:eastAsia="仿宋" w:cs="仿宋"/>
          <w:color w:val="000000"/>
          <w:sz w:val="28"/>
          <w:szCs w:val="28"/>
          <w:highlight w:val="none"/>
        </w:rPr>
        <w:t xml:space="preserve">8.投标文件的语言及度量衡单位</w:t>
      </w:r>
      <w:bookmarkEnd w:id="0"/>
      <w:r/>
      <w:bookmarkEnd w:id="1"/>
      <w:r/>
      <w:bookmarkEnd w:id="2"/>
      <w:r/>
      <w:bookmarkEnd w:id="3"/>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8.1投标人提交的投标文件以及投标人与</w:t>
      </w:r>
      <w:r>
        <w:rPr>
          <w:rFonts w:hint="eastAsia" w:ascii="仿宋" w:hAnsi="仿宋" w:eastAsia="仿宋" w:cs="仿宋"/>
          <w:color w:val="000000"/>
          <w:sz w:val="28"/>
          <w:szCs w:val="28"/>
          <w:highlight w:val="none"/>
          <w:lang w:val="en-US" w:eastAsia="zh-CN"/>
        </w:rPr>
        <w:t xml:space="preserve">代理机构</w:t>
      </w:r>
      <w:r>
        <w:rPr>
          <w:rFonts w:hint="eastAsia" w:ascii="仿宋" w:hAnsi="仿宋" w:eastAsia="仿宋" w:cs="仿宋"/>
          <w:color w:val="000000"/>
          <w:sz w:val="28"/>
          <w:szCs w:val="28"/>
          <w:highlight w:val="none"/>
        </w:rPr>
        <w:t xml:space="preserve">就有关投标的所有来往通知、函件和文件均应使用简体中文。</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8.2除技术性能另有规定外，投标文件所使用的度量衡单位，均须采用国家法定计量单位。</w:t>
      </w:r>
      <w:r>
        <w:rPr>
          <w:rFonts w:hint="eastAsia" w:ascii="仿宋" w:hAnsi="仿宋" w:eastAsia="仿宋" w:cs="仿宋"/>
          <w:color w:val="000000"/>
          <w:sz w:val="28"/>
          <w:szCs w:val="28"/>
          <w:highlight w:val="none"/>
        </w:rPr>
      </w:r>
      <w:r/>
    </w:p>
    <w:p>
      <w:pPr>
        <w:pStyle w:val="676"/>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9.投标文件构成</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9.1投标人编写的投标文件应包括资格证明文件、符合性证明文件、投标分项报价表、技术要求响应及偏离表、其他证明文件、投标函、开标一览表等部分。</w:t>
      </w:r>
      <w:r>
        <w:rPr>
          <w:rFonts w:hint="eastAsia" w:ascii="仿宋" w:hAnsi="仿宋" w:eastAsia="仿宋" w:cs="仿宋"/>
          <w:color w:val="000000"/>
          <w:sz w:val="28"/>
          <w:szCs w:val="28"/>
          <w:highlight w:val="none"/>
          <w:lang w:val="zh-CN"/>
        </w:rPr>
        <w:t xml:space="preserve">请投标人根据本招标文件的要求在指定模块中上传响应的投标材料，未按招标文件要求在指定模块上传响应的投标材料的，</w:t>
      </w:r>
      <w:r>
        <w:rPr>
          <w:rFonts w:hint="eastAsia" w:ascii="仿宋" w:hAnsi="仿宋" w:eastAsia="仿宋" w:cs="仿宋"/>
          <w:color w:val="000000"/>
          <w:sz w:val="28"/>
          <w:szCs w:val="28"/>
          <w:highlight w:val="none"/>
        </w:rPr>
        <w:t xml:space="preserve">视同未提交该投标材料处理。</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9.2如标书制作工具中格式和内容与“淮安市政府采购网”发布的招标文件不一致，请以“淮安市政府采购网”发布的招标文件为准。</w:t>
      </w:r>
      <w:r>
        <w:rPr>
          <w:rFonts w:hint="eastAsia" w:ascii="仿宋" w:hAnsi="仿宋" w:eastAsia="仿宋" w:cs="仿宋"/>
          <w:color w:val="000000"/>
          <w:sz w:val="28"/>
          <w:szCs w:val="28"/>
          <w:highlight w:val="none"/>
        </w:rPr>
      </w:r>
      <w:r/>
    </w:p>
    <w:p>
      <w:pPr>
        <w:pStyle w:val="676"/>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10.证明投标人及投标标的符合招标文件规定的文件</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10.1投标人应按照招标文件要求提交证明文件，证明其及投标标的符合招标文件规定。</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10.2招标文件对证明文件无明确形式要求的，证明文件可以以文字资料、图纸和数据等形式提交。</w:t>
      </w:r>
      <w:r>
        <w:rPr>
          <w:rFonts w:hint="eastAsia" w:ascii="仿宋" w:hAnsi="仿宋" w:eastAsia="仿宋" w:cs="仿宋"/>
          <w:color w:val="000000"/>
          <w:sz w:val="28"/>
          <w:szCs w:val="28"/>
          <w:highlight w:val="none"/>
        </w:rPr>
      </w:r>
      <w:r/>
    </w:p>
    <w:p>
      <w:pPr>
        <w:pStyle w:val="676"/>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11.投标分项报价表</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11.1投标人应按照招标文件规定格式填报投标分项报价表。</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11.2投标货币。投标文件中的单价和总价无特殊规定的采用人民币报价，以元为单位标注。招标文件中另有规定的按规定执行。</w:t>
      </w:r>
      <w:r>
        <w:rPr>
          <w:rFonts w:hint="eastAsia" w:ascii="仿宋" w:hAnsi="仿宋" w:eastAsia="仿宋" w:cs="仿宋"/>
          <w:color w:val="000000"/>
          <w:sz w:val="28"/>
          <w:szCs w:val="28"/>
          <w:highlight w:val="none"/>
        </w:rPr>
      </w:r>
      <w:r/>
    </w:p>
    <w:p>
      <w:pPr>
        <w:pStyle w:val="676"/>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12.技术要求响应及偏离表、商务要求响应及偏离表（如有）</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12.1投标人需对招标文件中的技术要求与商务要求逐项作出响应或偏离，并说明原因。</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12.2投标人可在投标文件中提供认为需要的其他技术文件或说明。</w:t>
      </w:r>
      <w:r>
        <w:rPr>
          <w:rFonts w:hint="eastAsia" w:ascii="仿宋" w:hAnsi="仿宋" w:eastAsia="仿宋" w:cs="仿宋"/>
          <w:color w:val="000000"/>
          <w:sz w:val="28"/>
          <w:szCs w:val="28"/>
          <w:highlight w:val="none"/>
        </w:rPr>
      </w:r>
      <w:r/>
    </w:p>
    <w:p>
      <w:pPr>
        <w:pStyle w:val="676"/>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13.服务承诺、培训计划、人员安排及其他（如有）</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13.1投标人需根据招标文件要求提供有关售后服务的管理制度，售后服务机构的分布情况，售后服务人员的数量、素质、技术水平及售后服务的反应能力等。</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13.2投标人需根据招标文件要求提供培训计划。</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13.3投标人需根据招标文件要求提供所投标的主要组成部分、功能设计、实现思路及关键技术等。</w:t>
      </w:r>
      <w:r>
        <w:rPr>
          <w:rFonts w:hint="eastAsia" w:ascii="仿宋" w:hAnsi="仿宋" w:eastAsia="仿宋" w:cs="仿宋"/>
          <w:color w:val="000000"/>
          <w:sz w:val="28"/>
          <w:szCs w:val="28"/>
          <w:highlight w:val="none"/>
        </w:rPr>
      </w:r>
      <w:r/>
    </w:p>
    <w:p>
      <w:pPr>
        <w:pStyle w:val="676"/>
        <w:keepLines w:val="0"/>
        <w:keepNext w:val="0"/>
        <w:pageBreakBefore w:val="0"/>
        <w:spacing w:line="520" w:lineRule="exact"/>
        <w:rPr>
          <w:rFonts w:hint="eastAsia" w:ascii="仿宋" w:hAnsi="仿宋" w:eastAsia="仿宋" w:cs="仿宋"/>
          <w:color w:val="000000"/>
          <w:sz w:val="28"/>
          <w:szCs w:val="28"/>
          <w:highlight w:val="none"/>
        </w:rPr>
        <w:outlineLvl w:val="9"/>
      </w:pPr>
      <w:r/>
      <w:bookmarkStart w:id="4" w:name="_Toc49090510"/>
      <w:r/>
      <w:bookmarkStart w:id="5" w:name="_Toc14577359"/>
      <w:r>
        <w:rPr>
          <w:rFonts w:hint="eastAsia" w:ascii="仿宋" w:hAnsi="仿宋" w:eastAsia="仿宋" w:cs="仿宋"/>
          <w:color w:val="000000"/>
          <w:sz w:val="28"/>
          <w:szCs w:val="28"/>
          <w:highlight w:val="none"/>
        </w:rPr>
        <w:t xml:space="preserve">14.投标函和开标一览表</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14.1投标人应按照招标文件中提供的格式完整、正确填写投标函、开标一览表。</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仿宋" w:hAnsi="仿宋" w:eastAsia="仿宋" w:cs="仿宋"/>
          <w:color w:val="000000"/>
          <w:sz w:val="28"/>
          <w:szCs w:val="28"/>
          <w:highlight w:val="none"/>
        </w:rPr>
      </w:r>
      <w:r/>
    </w:p>
    <w:p>
      <w:pPr>
        <w:pStyle w:val="676"/>
        <w:keepLines w:val="0"/>
        <w:keepNext w:val="0"/>
        <w:pageBreakBefore w:val="0"/>
        <w:spacing w:line="520" w:lineRule="exact"/>
        <w:rPr>
          <w:rFonts w:hint="eastAsia" w:ascii="仿宋" w:hAnsi="仿宋" w:eastAsia="仿宋" w:cs="仿宋"/>
          <w:color w:val="000000"/>
          <w:sz w:val="28"/>
          <w:szCs w:val="28"/>
          <w:highlight w:val="none"/>
        </w:rPr>
        <w:outlineLvl w:val="9"/>
      </w:pPr>
      <w:r/>
      <w:bookmarkEnd w:id="4"/>
      <w:r/>
      <w:bookmarkEnd w:id="5"/>
      <w:r/>
      <w:bookmarkStart w:id="6" w:name="_Toc49090511"/>
      <w:r/>
      <w:bookmarkStart w:id="7" w:name="_Toc14577360"/>
      <w:r>
        <w:rPr>
          <w:rFonts w:hint="eastAsia" w:ascii="仿宋" w:hAnsi="仿宋" w:eastAsia="仿宋" w:cs="仿宋"/>
          <w:color w:val="000000"/>
          <w:sz w:val="28"/>
          <w:szCs w:val="28"/>
          <w:highlight w:val="none"/>
        </w:rPr>
        <w:t xml:space="preserve">15.投标有效期</w:t>
      </w:r>
      <w:bookmarkEnd w:id="6"/>
      <w:r/>
      <w:bookmarkEnd w:id="7"/>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15.1投标有效期为</w:t>
      </w:r>
      <w:r>
        <w:rPr>
          <w:rFonts w:hint="eastAsia" w:ascii="仿宋" w:hAnsi="仿宋" w:eastAsia="仿宋" w:cs="仿宋"/>
          <w:color w:val="000000"/>
          <w:sz w:val="28"/>
          <w:szCs w:val="28"/>
          <w:highlight w:val="none"/>
          <w:lang w:val="en-US" w:eastAsia="zh-CN"/>
        </w:rPr>
        <w:t xml:space="preserve">代理机构</w:t>
      </w:r>
      <w:r>
        <w:rPr>
          <w:rFonts w:hint="eastAsia" w:ascii="仿宋" w:hAnsi="仿宋" w:eastAsia="仿宋" w:cs="仿宋"/>
          <w:color w:val="000000"/>
          <w:sz w:val="28"/>
          <w:szCs w:val="28"/>
          <w:highlight w:val="none"/>
        </w:rPr>
        <w:t xml:space="preserve">规定的开标之日后</w:t>
      </w:r>
      <w:r>
        <w:rPr>
          <w:rFonts w:hint="eastAsia" w:ascii="仿宋" w:hAnsi="仿宋" w:eastAsia="仿宋" w:cs="仿宋"/>
          <w:color w:val="000000"/>
          <w:sz w:val="28"/>
          <w:szCs w:val="28"/>
          <w:highlight w:val="none"/>
          <w:lang w:val="en-US" w:eastAsia="zh-CN"/>
        </w:rPr>
        <w:t xml:space="preserve">九</w:t>
      </w: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0）天。投标有效期比规定短的将被视为未实质性响应招标文件而予以拒绝。</w:t>
      </w:r>
      <w:r>
        <w:rPr>
          <w:rFonts w:hint="eastAsia" w:ascii="仿宋" w:hAnsi="仿宋" w:eastAsia="仿宋" w:cs="仿宋"/>
          <w:color w:val="000000"/>
          <w:sz w:val="28"/>
          <w:szCs w:val="28"/>
          <w:highlight w:val="none"/>
        </w:rPr>
      </w:r>
      <w:r/>
    </w:p>
    <w:p>
      <w:pPr>
        <w:pStyle w:val="676"/>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16.投标有效期的延长</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16.1在特殊情况下，</w:t>
      </w:r>
      <w:r>
        <w:rPr>
          <w:rFonts w:hint="eastAsia" w:ascii="仿宋" w:hAnsi="仿宋" w:eastAsia="仿宋" w:cs="仿宋"/>
          <w:color w:val="000000"/>
          <w:sz w:val="28"/>
          <w:szCs w:val="28"/>
          <w:highlight w:val="none"/>
          <w:lang w:val="en-US" w:eastAsia="zh-CN"/>
        </w:rPr>
        <w:t xml:space="preserve">代理机构</w:t>
      </w:r>
      <w:r>
        <w:rPr>
          <w:rFonts w:hint="eastAsia" w:ascii="仿宋" w:hAnsi="仿宋" w:eastAsia="仿宋" w:cs="仿宋"/>
          <w:color w:val="000000"/>
          <w:sz w:val="28"/>
          <w:szCs w:val="28"/>
          <w:highlight w:val="none"/>
        </w:rPr>
        <w:t xml:space="preserve">于原投标有效期满之前，可向投标人提出延长投标有效期的要求。这种要求与答复均应采用书面形式。投标人可以拒绝</w:t>
      </w:r>
      <w:r>
        <w:rPr>
          <w:rFonts w:hint="eastAsia" w:ascii="仿宋" w:hAnsi="仿宋" w:eastAsia="仿宋" w:cs="仿宋"/>
          <w:color w:val="000000"/>
          <w:sz w:val="28"/>
          <w:szCs w:val="28"/>
          <w:highlight w:val="none"/>
          <w:lang w:val="en-US" w:eastAsia="zh-CN"/>
        </w:rPr>
        <w:t xml:space="preserve">代理机构</w:t>
      </w:r>
      <w:r>
        <w:rPr>
          <w:rFonts w:hint="eastAsia" w:ascii="仿宋" w:hAnsi="仿宋" w:eastAsia="仿宋" w:cs="仿宋"/>
          <w:color w:val="000000"/>
          <w:sz w:val="28"/>
          <w:szCs w:val="28"/>
          <w:highlight w:val="none"/>
        </w:rPr>
        <w:t xml:space="preserve">的这一要求而放弃投标，同意延长投标有效期的投标人既不能要求也不允许修改其投标文件。受投标有效期约束的所有权利与义务均延长至新的有效期。</w:t>
      </w:r>
      <w:r>
        <w:rPr>
          <w:rFonts w:hint="eastAsia" w:ascii="仿宋" w:hAnsi="仿宋" w:eastAsia="仿宋" w:cs="仿宋"/>
          <w:color w:val="000000"/>
          <w:sz w:val="28"/>
          <w:szCs w:val="28"/>
          <w:highlight w:val="none"/>
        </w:rPr>
      </w:r>
      <w:r/>
    </w:p>
    <w:p>
      <w:pPr>
        <w:pStyle w:val="676"/>
        <w:keepLines w:val="0"/>
        <w:keepNext w:val="0"/>
        <w:pageBreakBefore w:val="0"/>
        <w:spacing w:line="520" w:lineRule="exact"/>
        <w:rPr>
          <w:rFonts w:hint="eastAsia" w:ascii="仿宋" w:hAnsi="仿宋" w:eastAsia="仿宋" w:cs="仿宋"/>
          <w:bCs/>
          <w:color w:val="000000"/>
          <w:sz w:val="28"/>
          <w:szCs w:val="28"/>
          <w:highlight w:val="none"/>
        </w:rPr>
        <w:outlineLvl w:val="9"/>
      </w:pPr>
      <w:r>
        <w:rPr>
          <w:rFonts w:hint="eastAsia" w:ascii="仿宋" w:hAnsi="仿宋" w:eastAsia="仿宋" w:cs="仿宋"/>
          <w:bCs/>
          <w:color w:val="000000"/>
          <w:sz w:val="28"/>
          <w:szCs w:val="28"/>
          <w:highlight w:val="none"/>
        </w:rPr>
        <w:t xml:space="preserve">17.方案部分</w:t>
      </w:r>
      <w:r>
        <w:rPr>
          <w:rFonts w:hint="eastAsia" w:ascii="仿宋" w:hAnsi="仿宋" w:eastAsia="仿宋" w:cs="仿宋"/>
          <w:bCs/>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bCs/>
          <w:color w:val="000000"/>
          <w:sz w:val="28"/>
          <w:szCs w:val="28"/>
          <w:highlight w:val="none"/>
        </w:rPr>
        <w:outlineLvl w:val="9"/>
      </w:pPr>
      <w:r>
        <w:rPr>
          <w:rFonts w:hint="eastAsia" w:ascii="仿宋" w:hAnsi="仿宋" w:eastAsia="仿宋" w:cs="仿宋"/>
          <w:bCs/>
          <w:color w:val="000000"/>
          <w:sz w:val="28"/>
          <w:szCs w:val="28"/>
          <w:highlight w:val="none"/>
        </w:rPr>
        <w:t xml:space="preserve">17.1本项目评标标准中的方案部分</w:t>
      </w:r>
      <w:r>
        <w:rPr>
          <w:rFonts w:hint="eastAsia" w:ascii="仿宋" w:hAnsi="仿宋" w:eastAsia="仿宋" w:cs="仿宋"/>
          <w:bCs/>
          <w:color w:val="000000"/>
          <w:sz w:val="28"/>
          <w:szCs w:val="28"/>
          <w:highlight w:val="none"/>
          <w:lang w:val="en-US" w:eastAsia="zh-CN"/>
        </w:rPr>
        <w:t xml:space="preserve">不</w:t>
      </w:r>
      <w:r>
        <w:rPr>
          <w:rFonts w:hint="eastAsia" w:ascii="仿宋" w:hAnsi="仿宋" w:eastAsia="仿宋" w:cs="仿宋"/>
          <w:bCs/>
          <w:color w:val="000000"/>
          <w:sz w:val="28"/>
          <w:szCs w:val="28"/>
          <w:highlight w:val="none"/>
        </w:rPr>
        <w:t xml:space="preserve">采用暗标方式进行评审。</w:t>
      </w:r>
      <w:r>
        <w:rPr>
          <w:rFonts w:hint="eastAsia" w:ascii="仿宋" w:hAnsi="仿宋" w:eastAsia="仿宋" w:cs="仿宋"/>
          <w:bCs/>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bCs/>
          <w:color w:val="000000"/>
          <w:sz w:val="28"/>
          <w:szCs w:val="28"/>
          <w:highlight w:val="none"/>
        </w:rPr>
        <w:outlineLvl w:val="9"/>
      </w:pPr>
      <w:r>
        <w:rPr>
          <w:rFonts w:hint="eastAsia" w:ascii="仿宋" w:hAnsi="仿宋" w:eastAsia="仿宋" w:cs="仿宋"/>
          <w:bCs/>
          <w:color w:val="000000"/>
          <w:sz w:val="28"/>
          <w:szCs w:val="28"/>
          <w:highlight w:val="none"/>
        </w:rPr>
        <w:t xml:space="preserve">17.2方案部分采用暗标方式进行评审的编制要求</w:t>
      </w:r>
      <w:r>
        <w:rPr>
          <w:rFonts w:hint="eastAsia" w:ascii="仿宋" w:hAnsi="仿宋" w:eastAsia="仿宋" w:cs="仿宋"/>
          <w:bCs/>
          <w:color w:val="000000"/>
          <w:sz w:val="28"/>
          <w:szCs w:val="28"/>
          <w:highlight w:val="none"/>
          <w:lang w:eastAsia="zh-CN"/>
        </w:rPr>
        <w:t xml:space="preserve">（如有）</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bCs/>
          <w:color w:val="000000"/>
          <w:sz w:val="28"/>
          <w:szCs w:val="28"/>
          <w:highlight w:val="none"/>
        </w:rPr>
        <w:outlineLvl w:val="9"/>
      </w:pPr>
      <w:r>
        <w:rPr>
          <w:rFonts w:hint="eastAsia" w:ascii="仿宋" w:hAnsi="仿宋" w:eastAsia="仿宋" w:cs="仿宋"/>
          <w:bCs/>
          <w:color w:val="000000"/>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仿宋" w:hAnsi="仿宋" w:eastAsia="仿宋" w:cs="仿宋"/>
          <w:bCs/>
          <w:color w:val="000000"/>
          <w:sz w:val="28"/>
          <w:szCs w:val="28"/>
          <w:highlight w:val="none"/>
          <w:lang w:eastAsia="zh-CN"/>
        </w:rPr>
        <w:t xml:space="preserve">投标人</w:t>
      </w:r>
      <w:r>
        <w:rPr>
          <w:rFonts w:hint="eastAsia" w:ascii="仿宋" w:hAnsi="仿宋" w:eastAsia="仿宋" w:cs="仿宋"/>
          <w:bCs/>
          <w:color w:val="000000"/>
          <w:sz w:val="28"/>
          <w:szCs w:val="28"/>
          <w:highlight w:val="none"/>
        </w:rPr>
        <w:t xml:space="preserve">方案部分能够正常显示的，即视为“苏采云”系统方案部分暗标功能运行无故障。</w:t>
      </w:r>
      <w:r>
        <w:rPr>
          <w:rFonts w:hint="eastAsia" w:ascii="仿宋" w:hAnsi="仿宋" w:eastAsia="仿宋" w:cs="仿宋"/>
          <w:bCs/>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bCs/>
          <w:color w:val="000000"/>
          <w:sz w:val="28"/>
          <w:szCs w:val="28"/>
          <w:highlight w:val="none"/>
        </w:rPr>
        <w:outlineLvl w:val="9"/>
      </w:pPr>
      <w:r>
        <w:rPr>
          <w:rFonts w:hint="eastAsia" w:ascii="仿宋" w:hAnsi="仿宋" w:eastAsia="仿宋" w:cs="仿宋"/>
          <w:bCs/>
          <w:color w:val="000000"/>
          <w:sz w:val="28"/>
          <w:szCs w:val="28"/>
          <w:highlight w:val="none"/>
        </w:rPr>
        <w:t xml:space="preserve">17.3</w:t>
      </w:r>
      <w:r>
        <w:rPr>
          <w:rFonts w:hint="eastAsia" w:ascii="仿宋" w:hAnsi="仿宋" w:eastAsia="仿宋" w:cs="仿宋"/>
          <w:bCs/>
          <w:color w:val="000000"/>
          <w:sz w:val="28"/>
          <w:szCs w:val="28"/>
          <w:highlight w:val="none"/>
          <w:lang w:eastAsia="zh-CN"/>
        </w:rPr>
        <w:t xml:space="preserve">投标人</w:t>
      </w:r>
      <w:r>
        <w:rPr>
          <w:rFonts w:hint="eastAsia" w:ascii="仿宋" w:hAnsi="仿宋" w:eastAsia="仿宋" w:cs="仿宋"/>
          <w:bCs/>
          <w:color w:val="000000"/>
          <w:sz w:val="28"/>
          <w:szCs w:val="28"/>
          <w:highlight w:val="none"/>
        </w:rPr>
        <w:t xml:space="preserve">应按第17.2的要求编制方案，经三分之二评委认定，</w:t>
      </w:r>
      <w:r>
        <w:rPr>
          <w:rFonts w:hint="eastAsia" w:ascii="仿宋" w:hAnsi="仿宋" w:eastAsia="仿宋" w:cs="仿宋"/>
          <w:bCs/>
          <w:color w:val="000000"/>
          <w:sz w:val="28"/>
          <w:szCs w:val="28"/>
          <w:highlight w:val="none"/>
          <w:lang w:eastAsia="zh-CN"/>
        </w:rPr>
        <w:t xml:space="preserve">投标人</w:t>
      </w:r>
      <w:r>
        <w:rPr>
          <w:rFonts w:hint="eastAsia" w:ascii="仿宋" w:hAnsi="仿宋" w:eastAsia="仿宋" w:cs="仿宋"/>
          <w:bCs/>
          <w:color w:val="000000"/>
          <w:sz w:val="28"/>
          <w:szCs w:val="28"/>
          <w:highlight w:val="none"/>
        </w:rPr>
        <w:t xml:space="preserve">未按第17.2的要求编制方案的，按未提供方案处理</w:t>
      </w:r>
      <w:r>
        <w:rPr>
          <w:rFonts w:hint="eastAsia" w:ascii="仿宋" w:hAnsi="仿宋" w:eastAsia="仿宋" w:cs="仿宋"/>
          <w:bCs/>
          <w:color w:val="000000"/>
          <w:sz w:val="28"/>
          <w:szCs w:val="28"/>
          <w:highlight w:val="none"/>
          <w:lang w:eastAsia="zh-CN"/>
        </w:rPr>
        <w:t xml:space="preserve">（如有）</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rPr>
      </w:r>
      <w:r/>
    </w:p>
    <w:p>
      <w:pPr>
        <w:pStyle w:val="676"/>
        <w:keepLines w:val="0"/>
        <w:keepNext w:val="0"/>
        <w:pageBreakBefore w:val="0"/>
        <w:spacing w:line="520" w:lineRule="exact"/>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t xml:space="preserve">四、投标文件上传</w:t>
      </w:r>
      <w:r>
        <w:rPr>
          <w:rFonts w:hint="eastAsia" w:ascii="仿宋" w:hAnsi="仿宋" w:eastAsia="仿宋" w:cs="仿宋"/>
          <w:b/>
          <w:color w:val="000000"/>
          <w:sz w:val="32"/>
          <w:szCs w:val="32"/>
          <w:highlight w:val="none"/>
        </w:rPr>
      </w:r>
      <w:r/>
    </w:p>
    <w:p>
      <w:pPr>
        <w:pStyle w:val="676"/>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18.投标文件的上传</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18.1投标人应当按照《操作手册》规定，在投标截止时间前制作并上传电子投标文件。</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bCs/>
          <w:color w:val="000000"/>
          <w:sz w:val="28"/>
          <w:szCs w:val="28"/>
          <w:highlight w:val="none"/>
          <w:lang w:val="zh-CN"/>
        </w:rPr>
        <w:outlineLvl w:val="9"/>
      </w:pPr>
      <w:r>
        <w:rPr>
          <w:rFonts w:hint="eastAsia" w:ascii="仿宋" w:hAnsi="仿宋" w:eastAsia="仿宋" w:cs="仿宋"/>
          <w:color w:val="000000"/>
          <w:sz w:val="28"/>
          <w:szCs w:val="28"/>
          <w:highlight w:val="none"/>
        </w:rPr>
        <w:t xml:space="preserve">18.2投标人上传的电子投标文件内容不清楚或不清晰的（含扫描</w:t>
      </w:r>
      <w:r>
        <w:rPr>
          <w:rFonts w:hint="eastAsia" w:ascii="仿宋" w:hAnsi="仿宋" w:eastAsia="仿宋" w:cs="仿宋"/>
          <w:bCs/>
          <w:color w:val="000000"/>
          <w:sz w:val="28"/>
          <w:szCs w:val="28"/>
          <w:highlight w:val="none"/>
        </w:rPr>
        <w:t xml:space="preserve">件），造成无法评审或部分影响评审的，</w:t>
      </w:r>
      <w:r>
        <w:rPr>
          <w:rFonts w:hint="eastAsia" w:ascii="仿宋" w:hAnsi="仿宋" w:eastAsia="仿宋" w:cs="仿宋"/>
          <w:bCs/>
          <w:color w:val="000000"/>
          <w:sz w:val="28"/>
          <w:szCs w:val="28"/>
          <w:highlight w:val="none"/>
          <w:lang w:val="zh-CN"/>
        </w:rPr>
        <w:t xml:space="preserve">责任由</w:t>
      </w:r>
      <w:r>
        <w:rPr>
          <w:rFonts w:hint="eastAsia" w:ascii="仿宋" w:hAnsi="仿宋" w:eastAsia="仿宋" w:cs="仿宋"/>
          <w:bCs/>
          <w:color w:val="000000"/>
          <w:sz w:val="28"/>
          <w:szCs w:val="28"/>
          <w:highlight w:val="none"/>
        </w:rPr>
        <w:t xml:space="preserve">投标人</w:t>
      </w:r>
      <w:r>
        <w:rPr>
          <w:rFonts w:hint="eastAsia" w:ascii="仿宋" w:hAnsi="仿宋" w:eastAsia="仿宋" w:cs="仿宋"/>
          <w:bCs/>
          <w:color w:val="000000"/>
          <w:sz w:val="28"/>
          <w:szCs w:val="28"/>
          <w:highlight w:val="none"/>
          <w:lang w:val="zh-CN"/>
        </w:rPr>
        <w:t xml:space="preserve">自负。</w:t>
      </w:r>
      <w:r>
        <w:rPr>
          <w:rFonts w:hint="eastAsia" w:ascii="仿宋" w:hAnsi="仿宋" w:eastAsia="仿宋" w:cs="仿宋"/>
          <w:bCs/>
          <w:color w:val="000000"/>
          <w:sz w:val="28"/>
          <w:szCs w:val="28"/>
          <w:highlight w:val="none"/>
          <w:lang w:val="zh-CN"/>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18.3投标人上传电子投标文件的时间不得迟于投标邀请中规定的截止时间。</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18.4</w:t>
      </w:r>
      <w:r>
        <w:rPr>
          <w:rFonts w:hint="eastAsia" w:ascii="仿宋" w:hAnsi="仿宋" w:eastAsia="仿宋" w:cs="仿宋"/>
          <w:color w:val="000000"/>
          <w:sz w:val="28"/>
          <w:szCs w:val="28"/>
          <w:highlight w:val="none"/>
          <w:lang w:val="en-US" w:eastAsia="zh-CN"/>
        </w:rPr>
        <w:t xml:space="preserve">代理机构</w:t>
      </w:r>
      <w:r>
        <w:rPr>
          <w:rFonts w:hint="eastAsia" w:ascii="仿宋" w:hAnsi="仿宋" w:eastAsia="仿宋" w:cs="仿宋"/>
          <w:color w:val="000000"/>
          <w:sz w:val="28"/>
          <w:szCs w:val="28"/>
          <w:highlight w:val="none"/>
        </w:rPr>
        <w:t xml:space="preserve">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cs="仿宋"/>
          <w:color w:val="000000"/>
          <w:sz w:val="28"/>
          <w:szCs w:val="28"/>
          <w:highlight w:val="none"/>
        </w:rPr>
      </w:r>
      <w:r/>
    </w:p>
    <w:p>
      <w:pPr>
        <w:pStyle w:val="676"/>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19.投标文件被拒绝接收的情形</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19.1在招标文件规定的提交投标文件截止时间后上传的电子投标文件。</w:t>
      </w:r>
      <w:r>
        <w:rPr>
          <w:rFonts w:hint="eastAsia" w:ascii="仿宋" w:hAnsi="仿宋" w:eastAsia="仿宋" w:cs="仿宋"/>
          <w:color w:val="000000"/>
          <w:sz w:val="28"/>
          <w:szCs w:val="28"/>
          <w:highlight w:val="none"/>
        </w:rPr>
      </w:r>
      <w:r/>
    </w:p>
    <w:p>
      <w:pPr>
        <w:pStyle w:val="676"/>
        <w:keepLines w:val="0"/>
        <w:keepNext w:val="0"/>
        <w:pageBreakBefore w:val="0"/>
        <w:spacing w:line="520" w:lineRule="exact"/>
        <w:rPr>
          <w:rFonts w:hint="eastAsia" w:ascii="仿宋" w:hAnsi="仿宋" w:eastAsia="仿宋" w:cs="仿宋"/>
          <w:b/>
          <w:color w:val="000000"/>
          <w:sz w:val="28"/>
          <w:szCs w:val="28"/>
          <w:highlight w:val="none"/>
        </w:rPr>
        <w:outlineLvl w:val="9"/>
      </w:pPr>
      <w:r>
        <w:rPr>
          <w:rFonts w:hint="eastAsia" w:ascii="仿宋" w:hAnsi="仿宋" w:eastAsia="仿宋" w:cs="仿宋"/>
          <w:color w:val="000000"/>
          <w:sz w:val="28"/>
          <w:szCs w:val="28"/>
          <w:highlight w:val="none"/>
        </w:rPr>
        <w:t xml:space="preserve">20.投标文件的修改和撤回</w:t>
      </w:r>
      <w:r>
        <w:rPr>
          <w:rFonts w:hint="eastAsia" w:ascii="仿宋" w:hAnsi="仿宋" w:eastAsia="仿宋" w:cs="仿宋"/>
          <w:b/>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lang w:val="en-US" w:eastAsia="zh-CN"/>
        </w:rPr>
        <w:t xml:space="preserve">20</w:t>
      </w:r>
      <w:r>
        <w:rPr>
          <w:rFonts w:hint="eastAsia" w:ascii="仿宋" w:hAnsi="仿宋" w:eastAsia="仿宋" w:cs="仿宋"/>
          <w:color w:val="000000"/>
          <w:sz w:val="28"/>
          <w:szCs w:val="28"/>
          <w:highlight w:val="none"/>
        </w:rPr>
        <w:t xml:space="preserve">.1投标人在上传电子投标文件后可以对其修改或撤回，但这种修改和撤回，必须在规定的开标时间之前，具体操作方法见《操作手册》。</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lang w:val="en-US" w:eastAsia="zh-CN"/>
        </w:rPr>
        <w:t xml:space="preserve">20</w:t>
      </w:r>
      <w:r>
        <w:rPr>
          <w:rFonts w:hint="eastAsia" w:ascii="仿宋" w:hAnsi="仿宋" w:eastAsia="仿宋" w:cs="仿宋"/>
          <w:color w:val="000000"/>
          <w:sz w:val="28"/>
          <w:szCs w:val="28"/>
          <w:highlight w:val="none"/>
        </w:rPr>
        <w:t xml:space="preserve">.2投标人不得在开标时间以后修改电子投标文件。</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lang w:val="en-US" w:eastAsia="zh-CN"/>
        </w:rPr>
        <w:t xml:space="preserve">20</w:t>
      </w:r>
      <w:r>
        <w:rPr>
          <w:rFonts w:hint="eastAsia" w:ascii="仿宋" w:hAnsi="仿宋" w:eastAsia="仿宋" w:cs="仿宋"/>
          <w:color w:val="000000"/>
          <w:sz w:val="28"/>
          <w:szCs w:val="28"/>
          <w:highlight w:val="none"/>
        </w:rPr>
        <w:t xml:space="preserve">.3投标人不得在提交电子投标文件截止时间起至投标有效期满前撤回电子投标文件。</w:t>
      </w:r>
      <w:r>
        <w:rPr>
          <w:rFonts w:hint="eastAsia" w:ascii="仿宋" w:hAnsi="仿宋" w:eastAsia="仿宋" w:cs="仿宋"/>
          <w:color w:val="000000"/>
          <w:sz w:val="28"/>
          <w:szCs w:val="28"/>
          <w:highlight w:val="none"/>
        </w:rPr>
      </w:r>
      <w:r/>
    </w:p>
    <w:p>
      <w:pPr>
        <w:pStyle w:val="676"/>
        <w:numPr>
          <w:ilvl w:val="0"/>
          <w:numId w:val="4"/>
        </w:numPr>
        <w:keepLines w:val="0"/>
        <w:keepNext w:val="0"/>
        <w:pageBreakBefore w:val="0"/>
        <w:spacing w:line="520" w:lineRule="exact"/>
        <w:rPr>
          <w:rFonts w:hint="eastAsia" w:ascii="仿宋" w:hAnsi="仿宋" w:eastAsia="仿宋" w:cs="仿宋"/>
          <w:b/>
          <w:color w:val="000000"/>
          <w:sz w:val="32"/>
          <w:szCs w:val="32"/>
          <w:highlight w:val="none"/>
        </w:rPr>
        <w:outlineLvl w:val="9"/>
      </w:pPr>
      <w:r/>
      <w:bookmarkStart w:id="8" w:name="_Toc162083530"/>
      <w:r>
        <w:rPr>
          <w:rFonts w:hint="eastAsia" w:ascii="仿宋" w:hAnsi="仿宋" w:eastAsia="仿宋" w:cs="仿宋"/>
          <w:b/>
          <w:color w:val="000000"/>
          <w:sz w:val="32"/>
          <w:szCs w:val="32"/>
          <w:highlight w:val="none"/>
        </w:rPr>
        <w:t xml:space="preserve">开标及评标</w:t>
      </w:r>
      <w:r>
        <w:rPr>
          <w:rFonts w:hint="eastAsia" w:ascii="仿宋" w:hAnsi="仿宋" w:eastAsia="仿宋" w:cs="仿宋"/>
          <w:b/>
          <w:color w:val="000000"/>
          <w:sz w:val="32"/>
          <w:szCs w:val="32"/>
          <w:highlight w:val="none"/>
        </w:rPr>
      </w:r>
      <w:r/>
    </w:p>
    <w:p>
      <w:pPr>
        <w:pStyle w:val="676"/>
        <w:keepLines w:val="0"/>
        <w:keepNext w:val="0"/>
        <w:pageBreakBefore w:val="0"/>
        <w:spacing w:line="520" w:lineRule="exact"/>
        <w:rPr>
          <w:rFonts w:hint="eastAsia" w:ascii="仿宋" w:hAnsi="仿宋" w:eastAsia="仿宋" w:cs="仿宋"/>
          <w:color w:val="000000"/>
          <w:sz w:val="28"/>
          <w:szCs w:val="28"/>
          <w:highlight w:val="none"/>
        </w:rPr>
        <w:outlineLvl w:val="9"/>
      </w:pPr>
      <w:r/>
      <w:bookmarkEnd w:id="8"/>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.开标</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代理机构</w:t>
      </w:r>
      <w:r>
        <w:rPr>
          <w:rFonts w:hint="eastAsia" w:ascii="仿宋" w:hAnsi="仿宋" w:eastAsia="仿宋" w:cs="仿宋"/>
          <w:color w:val="000000"/>
          <w:sz w:val="28"/>
          <w:szCs w:val="28"/>
          <w:highlight w:val="none"/>
        </w:rPr>
        <w:t xml:space="preserve">将在招标公告中规定的时间和地点组织开标。投标人应当按照《操作手册》规定，参加开标活动和在苏采云系统规定的时间内对投标文件进行解密。</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.2开标仪式由</w:t>
      </w:r>
      <w:r>
        <w:rPr>
          <w:rFonts w:hint="eastAsia" w:ascii="仿宋" w:hAnsi="仿宋" w:eastAsia="仿宋" w:cs="仿宋"/>
          <w:color w:val="000000"/>
          <w:sz w:val="28"/>
          <w:szCs w:val="28"/>
          <w:highlight w:val="none"/>
          <w:lang w:val="en-US" w:eastAsia="zh-CN"/>
        </w:rPr>
        <w:t xml:space="preserve">代理机构</w:t>
      </w:r>
      <w:r>
        <w:rPr>
          <w:rFonts w:hint="eastAsia" w:ascii="仿宋" w:hAnsi="仿宋" w:eastAsia="仿宋" w:cs="仿宋"/>
          <w:color w:val="000000"/>
          <w:sz w:val="28"/>
          <w:szCs w:val="28"/>
          <w:highlight w:val="none"/>
        </w:rPr>
        <w:t xml:space="preserve">组织。苏采云系统将自动对项目进行开标，并宣布各投标人名称和投标价格。</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.3投标人在开标过程中涉及到的投标文件解密、开标结果确认等工作，应按照《操作手册》规定执行。</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.4投标人如果对开标过程和开标记录有疑义，应当根据《操作手册》规定提出，如苏采云系统中《开标记录表》宣布后5分钟内未提出的，视同认可开标结果。</w:t>
      </w:r>
      <w:r>
        <w:rPr>
          <w:rFonts w:hint="eastAsia" w:ascii="仿宋" w:hAnsi="仿宋" w:eastAsia="仿宋" w:cs="仿宋"/>
          <w:color w:val="000000"/>
          <w:sz w:val="28"/>
          <w:szCs w:val="28"/>
          <w:highlight w:val="none"/>
        </w:rPr>
      </w:r>
      <w:r/>
    </w:p>
    <w:p>
      <w:pPr>
        <w:pStyle w:val="676"/>
        <w:keepLines w:val="0"/>
        <w:keepNext w:val="0"/>
        <w:pageBreakBefore w:val="0"/>
        <w:spacing w:line="520" w:lineRule="exact"/>
        <w:rPr>
          <w:rFonts w:hint="eastAsia" w:ascii="仿宋" w:hAnsi="仿宋" w:eastAsia="仿宋" w:cs="仿宋"/>
          <w:color w:val="000000"/>
          <w:sz w:val="28"/>
          <w:szCs w:val="28"/>
          <w:highlight w:val="none"/>
        </w:rPr>
        <w:outlineLvl w:val="9"/>
      </w:pPr>
      <w:r/>
      <w:bookmarkStart w:id="9" w:name="_Toc20823303"/>
      <w:r/>
      <w:bookmarkStart w:id="10" w:name="_Toc513029231"/>
      <w:r/>
      <w:bookmarkStart w:id="11" w:name="_Toc16938547"/>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.评标委员会</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.1开标后，</w:t>
      </w:r>
      <w:r>
        <w:rPr>
          <w:rFonts w:hint="eastAsia" w:ascii="仿宋" w:hAnsi="仿宋" w:eastAsia="仿宋" w:cs="仿宋"/>
          <w:color w:val="000000"/>
          <w:sz w:val="28"/>
          <w:szCs w:val="28"/>
          <w:highlight w:val="none"/>
          <w:lang w:val="en-US" w:eastAsia="zh-CN"/>
        </w:rPr>
        <w:t xml:space="preserve">代理机构</w:t>
      </w:r>
      <w:r>
        <w:rPr>
          <w:rFonts w:hint="eastAsia" w:ascii="仿宋" w:hAnsi="仿宋" w:eastAsia="仿宋" w:cs="仿宋"/>
          <w:color w:val="000000"/>
          <w:sz w:val="28"/>
          <w:szCs w:val="28"/>
          <w:highlight w:val="none"/>
        </w:rPr>
        <w:t xml:space="preserve">将立即组织评标委员会（以下简称评委会）进行评标。</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.2评委会由</w:t>
      </w:r>
      <w:r>
        <w:rPr>
          <w:rFonts w:hint="eastAsia" w:ascii="仿宋" w:hAnsi="仿宋" w:eastAsia="仿宋" w:cs="仿宋"/>
          <w:color w:val="000000"/>
          <w:sz w:val="28"/>
          <w:szCs w:val="28"/>
          <w:highlight w:val="none"/>
          <w:lang w:eastAsia="zh-CN"/>
        </w:rPr>
        <w:t xml:space="preserve">招标人</w:t>
      </w:r>
      <w:r>
        <w:rPr>
          <w:rFonts w:hint="eastAsia" w:ascii="仿宋" w:hAnsi="仿宋" w:eastAsia="仿宋" w:cs="仿宋"/>
          <w:color w:val="000000"/>
          <w:sz w:val="28"/>
          <w:szCs w:val="28"/>
          <w:highlight w:val="none"/>
        </w:rPr>
        <w:t xml:space="preserve">代表和有关技术、经济等方面的专家组成，且人员构成符合政府采购有关规定。</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.3评委会独立工作，负责评审所有投标文件并确定中标</w:t>
      </w:r>
      <w:r>
        <w:rPr>
          <w:rFonts w:hint="eastAsia" w:ascii="仿宋" w:hAnsi="仿宋" w:eastAsia="仿宋" w:cs="仿宋"/>
          <w:color w:val="000000"/>
          <w:sz w:val="28"/>
          <w:szCs w:val="28"/>
          <w:highlight w:val="none"/>
          <w:lang w:eastAsia="zh-CN"/>
        </w:rPr>
        <w:t xml:space="preserve">候选人</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676"/>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．评标过程的保密与公正</w:t>
      </w:r>
      <w:bookmarkEnd w:id="9"/>
      <w:r/>
      <w:bookmarkEnd w:id="10"/>
      <w:r/>
      <w:bookmarkEnd w:id="11"/>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.1凡是与审查、澄清、评价和比较投标的有关资料以及授标建议等，</w:t>
      </w:r>
      <w:r>
        <w:rPr>
          <w:rFonts w:hint="eastAsia" w:ascii="仿宋" w:hAnsi="仿宋" w:eastAsia="仿宋" w:cs="仿宋"/>
          <w:color w:val="000000"/>
          <w:sz w:val="28"/>
          <w:szCs w:val="28"/>
          <w:highlight w:val="none"/>
          <w:lang w:eastAsia="zh-CN"/>
        </w:rPr>
        <w:t xml:space="preserve">招标人</w:t>
      </w:r>
      <w:r>
        <w:rPr>
          <w:rFonts w:hint="eastAsia" w:ascii="仿宋" w:hAnsi="仿宋" w:eastAsia="仿宋" w:cs="仿宋"/>
          <w:color w:val="000000"/>
          <w:sz w:val="28"/>
          <w:szCs w:val="28"/>
          <w:highlight w:val="none"/>
        </w:rPr>
        <w:t xml:space="preserve">、评委、</w:t>
      </w:r>
      <w:r>
        <w:rPr>
          <w:rFonts w:hint="eastAsia" w:ascii="仿宋" w:hAnsi="仿宋" w:eastAsia="仿宋" w:cs="仿宋"/>
          <w:color w:val="000000"/>
          <w:sz w:val="28"/>
          <w:szCs w:val="28"/>
          <w:highlight w:val="none"/>
          <w:lang w:val="en-US" w:eastAsia="zh-CN"/>
        </w:rPr>
        <w:t xml:space="preserve">代理机构</w:t>
      </w:r>
      <w:r>
        <w:rPr>
          <w:rFonts w:hint="eastAsia" w:ascii="仿宋" w:hAnsi="仿宋" w:eastAsia="仿宋" w:cs="仿宋"/>
          <w:color w:val="000000"/>
          <w:sz w:val="28"/>
          <w:szCs w:val="28"/>
          <w:highlight w:val="none"/>
        </w:rPr>
        <w:t xml:space="preserve">均不得向投标人或与评标无关的其他人员透露。</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.2在评标过程中，投标人不得以任何行为影响评标过程，否则其投标文件将被作为无效投标文件。</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代理机构</w:t>
      </w:r>
      <w:r>
        <w:rPr>
          <w:rFonts w:hint="eastAsia" w:ascii="仿宋" w:hAnsi="仿宋" w:eastAsia="仿宋" w:cs="仿宋"/>
          <w:color w:val="000000"/>
          <w:sz w:val="28"/>
          <w:szCs w:val="28"/>
          <w:highlight w:val="none"/>
        </w:rPr>
        <w:t xml:space="preserve">和评标委员会不向未中标的投标人解释未中标原因，也不公布评标过程中的相关细节。</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.4采用综合评分法的项目，未中标的投标人可于中标结果公告期限届满之日起通过苏采云系统查看自己的评审得分及排序情况。</w:t>
      </w:r>
      <w:r>
        <w:rPr>
          <w:rFonts w:hint="eastAsia" w:ascii="仿宋" w:hAnsi="仿宋" w:eastAsia="仿宋" w:cs="仿宋"/>
          <w:color w:val="000000"/>
          <w:sz w:val="28"/>
          <w:szCs w:val="28"/>
          <w:highlight w:val="none"/>
        </w:rPr>
      </w:r>
      <w:r/>
    </w:p>
    <w:p>
      <w:pPr>
        <w:pStyle w:val="676"/>
        <w:keepLines w:val="0"/>
        <w:keepNext w:val="0"/>
        <w:pageBreakBefore w:val="0"/>
        <w:spacing w:line="520" w:lineRule="exact"/>
        <w:rPr>
          <w:rFonts w:hint="eastAsia" w:ascii="仿宋" w:hAnsi="仿宋" w:eastAsia="仿宋" w:cs="仿宋"/>
          <w:color w:val="000000"/>
          <w:sz w:val="28"/>
          <w:szCs w:val="28"/>
          <w:highlight w:val="none"/>
        </w:rPr>
        <w:outlineLvl w:val="9"/>
      </w:pPr>
      <w:r/>
      <w:bookmarkStart w:id="12" w:name="_Toc16938548"/>
      <w:r/>
      <w:bookmarkStart w:id="13" w:name="_Toc20823304"/>
      <w:r/>
      <w:bookmarkStart w:id="14" w:name="_Toc513029232"/>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．投标文件的澄清</w:t>
      </w:r>
      <w:bookmarkEnd w:id="12"/>
      <w:r/>
      <w:bookmarkEnd w:id="13"/>
      <w:r/>
      <w:bookmarkEnd w:id="14"/>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bookmarkStart w:id="15" w:name="_Toc513029233"/>
      <w:r/>
      <w:bookmarkStart w:id="16" w:name="_Toc20823305"/>
      <w:r/>
      <w:bookmarkStart w:id="17" w:name="_Toc16938549"/>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.1评标期间，评委会对投标文件中含义不明确、同类问题表述不一致或者有明显文字和计算错误的内容，有权要求投标人作出必要的澄清、说明或者补正。</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投标人的澄清、说明或者补正不得超出投标文件的范围或者改变投标文件的实质性内容。</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评委会并非对每个投标人都做澄清要求。</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.2需要</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进行澄清、说明和补正的，评委会将通过苏采云系统向</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.3接到评委会澄清、说明和补正要求的投标人如未按规定做出澄清、说明和补正，其风险由投标人自行承担。</w:t>
      </w:r>
      <w:r>
        <w:rPr>
          <w:rFonts w:hint="eastAsia" w:ascii="仿宋" w:hAnsi="仿宋" w:eastAsia="仿宋" w:cs="仿宋"/>
          <w:color w:val="000000"/>
          <w:sz w:val="28"/>
          <w:szCs w:val="28"/>
          <w:highlight w:val="none"/>
        </w:rPr>
      </w:r>
      <w:r/>
    </w:p>
    <w:p>
      <w:pPr>
        <w:pStyle w:val="676"/>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.对投标文件的初审</w:t>
      </w:r>
      <w:bookmarkEnd w:id="15"/>
      <w:r/>
      <w:bookmarkEnd w:id="16"/>
      <w:r/>
      <w:bookmarkEnd w:id="17"/>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.1投标文件初审分为资格审查和符合性审查。</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.1.1资格审查：依据法律法规和招标文件的规定，由</w:t>
      </w:r>
      <w:r>
        <w:rPr>
          <w:rFonts w:hint="eastAsia" w:ascii="仿宋" w:hAnsi="仿宋" w:eastAsia="仿宋" w:cs="仿宋"/>
          <w:color w:val="000000"/>
          <w:sz w:val="28"/>
          <w:szCs w:val="28"/>
          <w:highlight w:val="none"/>
          <w:lang w:eastAsia="zh-CN"/>
        </w:rPr>
        <w:t xml:space="preserve">招标人</w:t>
      </w:r>
      <w:r>
        <w:rPr>
          <w:rFonts w:hint="eastAsia" w:ascii="仿宋" w:hAnsi="仿宋" w:eastAsia="仿宋" w:cs="仿宋"/>
          <w:color w:val="000000"/>
          <w:sz w:val="28"/>
          <w:szCs w:val="28"/>
          <w:highlight w:val="none"/>
        </w:rPr>
        <w:t xml:space="preserve">对投标文件中的资格证明文件进行审查。资格审查的结论，</w:t>
      </w:r>
      <w:r>
        <w:rPr>
          <w:rFonts w:hint="eastAsia" w:ascii="仿宋" w:hAnsi="仿宋" w:eastAsia="仿宋" w:cs="仿宋"/>
          <w:color w:val="000000"/>
          <w:sz w:val="28"/>
          <w:szCs w:val="28"/>
          <w:highlight w:val="none"/>
          <w:lang w:eastAsia="zh-CN"/>
        </w:rPr>
        <w:t xml:space="preserve">招标人</w:t>
      </w:r>
      <w:r>
        <w:rPr>
          <w:rFonts w:hint="eastAsia" w:ascii="仿宋" w:hAnsi="仿宋" w:eastAsia="仿宋" w:cs="仿宋"/>
          <w:color w:val="000000"/>
          <w:sz w:val="28"/>
          <w:szCs w:val="28"/>
          <w:highlight w:val="none"/>
        </w:rPr>
        <w:t xml:space="preserve">向评委会进行反馈。</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lang w:eastAsia="zh-CN"/>
        </w:rPr>
        <w:t xml:space="preserve">招标人</w:t>
      </w:r>
      <w:r>
        <w:rPr>
          <w:rFonts w:hint="eastAsia" w:ascii="仿宋" w:hAnsi="仿宋" w:eastAsia="仿宋" w:cs="仿宋"/>
          <w:color w:val="000000"/>
          <w:sz w:val="28"/>
          <w:szCs w:val="28"/>
          <w:highlight w:val="none"/>
        </w:rPr>
        <w:t xml:space="preserve">在进行资格性审查的同时，将在“信用中国”网站（www.creditchina.gov.cn）查询投标人的信用记录，以确定投标人是否具备投标资格</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查询结果留存并归档。</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接受联合体的项目，两个以上的自然人、法人或者其他组织组成一个联合体，以一个</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的身份共同参加政府采购活动的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联合体成员中任何一方存在不良信用记录的，视同联合体存在不良应用记录。</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.1.2符合性审查：依据招标文件的规定，由评委会从投标文件的有效性、完整性和对招标文件的响应程度进行审查，以确定是否对招标文件的实质性要求作出响应。</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.1.3未通过资格审查或符合性审查的投标人，</w:t>
      </w:r>
      <w:r>
        <w:rPr>
          <w:rFonts w:hint="eastAsia" w:ascii="仿宋" w:hAnsi="仿宋" w:eastAsia="仿宋" w:cs="仿宋"/>
          <w:color w:val="000000"/>
          <w:sz w:val="28"/>
          <w:szCs w:val="28"/>
          <w:highlight w:val="none"/>
          <w:lang w:val="en-US" w:eastAsia="zh-CN"/>
        </w:rPr>
        <w:t xml:space="preserve">代理机构</w:t>
      </w:r>
      <w:r>
        <w:rPr>
          <w:rFonts w:hint="eastAsia" w:ascii="仿宋" w:hAnsi="仿宋" w:eastAsia="仿宋" w:cs="仿宋"/>
          <w:color w:val="000000"/>
          <w:sz w:val="28"/>
          <w:szCs w:val="28"/>
          <w:highlight w:val="none"/>
        </w:rPr>
        <w:t xml:space="preserve">将在苏采云系统中告知未通过资格审查或符合性审查的原因，评审结束后，</w:t>
      </w:r>
      <w:r>
        <w:rPr>
          <w:rFonts w:hint="eastAsia" w:ascii="仿宋" w:hAnsi="仿宋" w:eastAsia="仿宋" w:cs="仿宋"/>
          <w:color w:val="000000"/>
          <w:sz w:val="28"/>
          <w:szCs w:val="28"/>
          <w:highlight w:val="none"/>
          <w:lang w:val="en-US" w:eastAsia="zh-CN"/>
        </w:rPr>
        <w:t xml:space="preserve">代理机构</w:t>
      </w:r>
      <w:r>
        <w:rPr>
          <w:rFonts w:hint="eastAsia" w:ascii="仿宋" w:hAnsi="仿宋" w:eastAsia="仿宋" w:cs="仿宋"/>
          <w:color w:val="000000"/>
          <w:sz w:val="28"/>
          <w:szCs w:val="28"/>
          <w:highlight w:val="none"/>
        </w:rPr>
        <w:t xml:space="preserve">将不再告知未通过资格审查或符合性审查的原因。</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所谓重大偏离或保留是指与招标文件规定的实质性要求存在负偏离，或者在实质上与招标文件不一致，而且限制了合同中买方和</w:t>
      </w:r>
      <w:r>
        <w:rPr>
          <w:rFonts w:hint="eastAsia" w:ascii="仿宋" w:hAnsi="仿宋" w:eastAsia="仿宋" w:cs="仿宋"/>
          <w:color w:val="000000"/>
          <w:sz w:val="28"/>
          <w:szCs w:val="28"/>
          <w:highlight w:val="none"/>
          <w:lang w:val="en-US" w:eastAsia="zh-CN"/>
        </w:rPr>
        <w:t xml:space="preserve">代理机构</w:t>
      </w:r>
      <w:r>
        <w:rPr>
          <w:rFonts w:hint="eastAsia" w:ascii="仿宋" w:hAnsi="仿宋" w:eastAsia="仿宋" w:cs="仿宋"/>
          <w:color w:val="000000"/>
          <w:sz w:val="28"/>
          <w:szCs w:val="28"/>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.3如果投标文件实质上没有响应招标文件的要求，评委会将予以拒绝，投标人不得通过修改或撤销不合要求的偏离或保留而使其投标成为实质性响应的投标。</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.4评委会将对确定为实质性响应的投标进行进一步审核，看其是否有计算上或累加上的算术错误，修正错误的原则如下：</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（1）投标文件中开标一览表内容与投标文件中相应内容不一致的，以开标一览表为准。</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（2）大写金额和小写金额不一致的，以大写金额为准。</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（3）单价金额小数点或者百分比有明显错位的，以开标一览表的总价为准，并修改单价。</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（4）总价金额与按单价汇总金额不一致的，以单价金额计算结果为准。</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同时出现两种以上错误的，按照前款规定的顺序修正。</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.5评委会将按上述修正错误的方法调整投标文件中的投标报价，并通过苏采云系统告知投标人，调整后的价格应对投标人具有约束力。如果投标人不接受修正后的价格，则其投标将被拒绝。</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bookmarkStart w:id="18" w:name="_Toc20823306"/>
      <w:r/>
      <w:bookmarkStart w:id="19" w:name="_Toc16938550"/>
      <w:r/>
      <w:bookmarkStart w:id="20" w:name="_Toc513029234"/>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非单一产品采购项目，招标文件中将载明其中的核心产品。多家投标人提供的核心产品品牌相同的，按前两款规定处理。</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.7投标人在开、评标全过程中应</w:t>
      </w:r>
      <w:r>
        <w:rPr>
          <w:rFonts w:hint="eastAsia" w:ascii="仿宋" w:hAnsi="仿宋" w:eastAsia="仿宋" w:cs="仿宋"/>
          <w:color w:val="000000"/>
          <w:sz w:val="28"/>
          <w:szCs w:val="28"/>
          <w:highlight w:val="none"/>
          <w:lang w:eastAsia="zh-CN"/>
        </w:rPr>
        <w:t xml:space="preserve">保持通信畅通</w:t>
      </w:r>
      <w:r>
        <w:rPr>
          <w:rFonts w:hint="eastAsia" w:ascii="仿宋" w:hAnsi="仿宋" w:eastAsia="仿宋" w:cs="仿宋"/>
          <w:color w:val="000000"/>
          <w:sz w:val="28"/>
          <w:szCs w:val="28"/>
          <w:highlight w:val="none"/>
        </w:rPr>
        <w:t xml:space="preserve">，及时登录苏采云系统查阅、答复相关信息，并安排专人与</w:t>
      </w:r>
      <w:r>
        <w:rPr>
          <w:rFonts w:hint="eastAsia" w:ascii="仿宋" w:hAnsi="仿宋" w:eastAsia="仿宋" w:cs="仿宋"/>
          <w:color w:val="000000"/>
          <w:sz w:val="28"/>
          <w:szCs w:val="28"/>
          <w:highlight w:val="none"/>
          <w:lang w:val="en-US" w:eastAsia="zh-CN"/>
        </w:rPr>
        <w:t xml:space="preserve">代理机构</w:t>
      </w:r>
      <w:r>
        <w:rPr>
          <w:rFonts w:hint="eastAsia" w:ascii="仿宋" w:hAnsi="仿宋" w:eastAsia="仿宋" w:cs="仿宋"/>
          <w:color w:val="000000"/>
          <w:sz w:val="28"/>
          <w:szCs w:val="28"/>
          <w:highlight w:val="none"/>
        </w:rPr>
        <w:t xml:space="preserve">及评标委员会联系。</w:t>
      </w:r>
      <w:r>
        <w:rPr>
          <w:rFonts w:hint="eastAsia" w:ascii="仿宋" w:hAnsi="仿宋" w:eastAsia="仿宋" w:cs="仿宋"/>
          <w:color w:val="000000"/>
          <w:sz w:val="28"/>
          <w:szCs w:val="28"/>
          <w:highlight w:val="none"/>
        </w:rPr>
      </w:r>
      <w:r/>
    </w:p>
    <w:p>
      <w:pPr>
        <w:pStyle w:val="676"/>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bookmarkEnd w:id="18"/>
      <w:r/>
      <w:bookmarkEnd w:id="19"/>
      <w:r/>
      <w:bookmarkEnd w:id="20"/>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.无效投标条款和废标条款</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bookmarkStart w:id="21" w:name="_Toc513029235"/>
      <w:r/>
      <w:bookmarkStart w:id="22" w:name="_Toc20823307"/>
      <w:r/>
      <w:bookmarkStart w:id="23" w:name="_Toc16938551"/>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.1无效投标条款</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.1.1投标人在苏采云系统规定的时间内未成功解密电子投标文件的。</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.1.2投标人未按照招标文件要求上传电子投标文件的。</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.1.3同一投标人提交两个（含两个）以上不同的投标报价的。</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.1.4投标人不具备招标文件中规定资格要求的。</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.1.5投标人的报价超过了采购预算或最高限价的。</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.1.6未通过符合性审查的。</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.1.7不符合招标文件中规定的实质性要求和条件的（实质性要求和条件是指本招标文件中用带星号“★”的商务和技术要求）。</w:t>
      </w:r>
      <w:r>
        <w:rPr>
          <w:rFonts w:hint="eastAsia" w:ascii="仿宋" w:hAnsi="仿宋" w:eastAsia="仿宋" w:cs="仿宋"/>
          <w:color w:val="000000"/>
          <w:sz w:val="28"/>
          <w:szCs w:val="28"/>
          <w:highlight w:val="none"/>
        </w:rPr>
      </w:r>
      <w:r/>
    </w:p>
    <w:p>
      <w:pPr>
        <w:pStyle w:val="676"/>
        <w:ind w:firstLine="561"/>
        <w:keepLines w:val="0"/>
        <w:keepNext w:val="0"/>
        <w:pageBreakBefore w:val="0"/>
        <w:spacing w:line="52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.1.9投标文件含有</w:t>
      </w:r>
      <w:r>
        <w:rPr>
          <w:rFonts w:hint="eastAsia" w:ascii="仿宋" w:hAnsi="仿宋" w:eastAsia="仿宋" w:cs="仿宋"/>
          <w:color w:val="000000"/>
          <w:sz w:val="28"/>
          <w:szCs w:val="28"/>
          <w:highlight w:val="none"/>
          <w:lang w:eastAsia="zh-CN"/>
        </w:rPr>
        <w:t xml:space="preserve">招标人</w:t>
      </w:r>
      <w:r>
        <w:rPr>
          <w:rFonts w:hint="eastAsia" w:ascii="仿宋" w:hAnsi="仿宋" w:eastAsia="仿宋" w:cs="仿宋"/>
          <w:color w:val="000000"/>
          <w:sz w:val="28"/>
          <w:szCs w:val="28"/>
          <w:highlight w:val="none"/>
        </w:rPr>
        <w:t xml:space="preserve">不能接受的附加条件的。</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.1.11按照第3</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.4的要求本项目中具有“强制采购”产品，但未提供经国家确定的认证机构出具的、处于有效期之内该节能产品认证证书图片的；</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.1.12投标文件未按照招标文件要求加盖CA电子公章的。</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.1.13其他</w:t>
      </w:r>
      <w:r>
        <w:rPr>
          <w:rFonts w:hint="eastAsia" w:ascii="仿宋" w:hAnsi="仿宋" w:eastAsia="仿宋" w:cs="仿宋"/>
          <w:color w:val="000000"/>
          <w:sz w:val="28"/>
          <w:szCs w:val="28"/>
          <w:highlight w:val="none"/>
          <w:lang w:eastAsia="zh-CN"/>
        </w:rPr>
        <w:t xml:space="preserve">法律法规</w:t>
      </w:r>
      <w:r>
        <w:rPr>
          <w:rFonts w:hint="eastAsia" w:ascii="仿宋" w:hAnsi="仿宋" w:eastAsia="仿宋" w:cs="仿宋"/>
          <w:color w:val="000000"/>
          <w:sz w:val="28"/>
          <w:szCs w:val="28"/>
          <w:highlight w:val="none"/>
        </w:rPr>
        <w:t xml:space="preserve">及本招标文件规定的属无效投标的情形。</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.2废标条款</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.2.1符合专业条件的</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或者对招标文件作实质响应的</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不足三家的。</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.2.2出现影响采购公正的违法、违规行为的。</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.2.3因重大变故，采购任务取消的。</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.2.4评标委员会认定招标文件存在歧义、重大缺陷导致评审工作无法进行。</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.2.5因苏采云系统故障原因造成开标不成功的。</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.3投标截止时间结束后参加投标的</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不足三家的处理：</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.3.1如出现投标截止时间结束后参加投标的</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或者在评标期间对招标文件做出实质响应的</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不足三家情况，按政府采购相关规定执行。</w:t>
      </w:r>
      <w:r>
        <w:rPr>
          <w:rFonts w:hint="eastAsia" w:ascii="仿宋" w:hAnsi="仿宋" w:eastAsia="仿宋" w:cs="仿宋"/>
          <w:color w:val="000000"/>
          <w:sz w:val="28"/>
          <w:szCs w:val="28"/>
          <w:highlight w:val="none"/>
        </w:rPr>
      </w:r>
      <w:r/>
    </w:p>
    <w:p>
      <w:pPr>
        <w:pStyle w:val="676"/>
        <w:numPr>
          <w:ilvl w:val="0"/>
          <w:numId w:val="4"/>
        </w:numPr>
        <w:ind w:firstLine="482"/>
        <w:keepLines w:val="0"/>
        <w:keepNext w:val="0"/>
        <w:pageBreakBefore w:val="0"/>
        <w:spacing w:line="520" w:lineRule="exact"/>
        <w:rPr>
          <w:rFonts w:hint="eastAsia" w:ascii="仿宋" w:hAnsi="仿宋" w:eastAsia="仿宋" w:cs="仿宋"/>
          <w:b/>
          <w:color w:val="000000"/>
          <w:sz w:val="32"/>
          <w:szCs w:val="32"/>
          <w:highlight w:val="none"/>
        </w:rPr>
        <w:outlineLvl w:val="9"/>
      </w:pPr>
      <w:r/>
      <w:bookmarkEnd w:id="21"/>
      <w:r/>
      <w:bookmarkEnd w:id="22"/>
      <w:r/>
      <w:bookmarkEnd w:id="23"/>
      <w:r/>
      <w:bookmarkStart w:id="24" w:name="_Toc120614219"/>
      <w:r>
        <w:rPr>
          <w:rFonts w:hint="eastAsia" w:ascii="仿宋" w:hAnsi="仿宋" w:eastAsia="仿宋" w:cs="仿宋"/>
          <w:b/>
          <w:color w:val="000000"/>
          <w:sz w:val="32"/>
          <w:szCs w:val="32"/>
          <w:highlight w:val="none"/>
        </w:rPr>
        <w:t xml:space="preserve">定标</w:t>
      </w:r>
      <w:bookmarkEnd w:id="24"/>
      <w:r>
        <w:rPr>
          <w:rFonts w:hint="eastAsia" w:ascii="仿宋" w:hAnsi="仿宋" w:eastAsia="仿宋" w:cs="仿宋"/>
          <w:b/>
          <w:color w:val="000000"/>
          <w:sz w:val="32"/>
          <w:szCs w:val="32"/>
          <w:highlight w:val="none"/>
        </w:rPr>
      </w:r>
      <w:r/>
    </w:p>
    <w:p>
      <w:pPr>
        <w:pStyle w:val="676"/>
        <w:keepLines w:val="0"/>
        <w:keepNext w:val="0"/>
        <w:pageBreakBefore w:val="0"/>
        <w:spacing w:line="520" w:lineRule="exact"/>
        <w:rPr>
          <w:rFonts w:hint="eastAsia" w:ascii="仿宋" w:hAnsi="仿宋" w:eastAsia="仿宋" w:cs="仿宋"/>
          <w:color w:val="000000"/>
          <w:sz w:val="28"/>
          <w:szCs w:val="28"/>
          <w:highlight w:val="none"/>
        </w:rPr>
        <w:outlineLvl w:val="9"/>
      </w:pPr>
      <w:r/>
      <w:bookmarkStart w:id="25" w:name="_Toc513029238"/>
      <w:r/>
      <w:bookmarkStart w:id="26" w:name="_Toc16938554"/>
      <w:r/>
      <w:bookmarkStart w:id="27" w:name="_Toc20823310"/>
      <w:r>
        <w:rPr>
          <w:rFonts w:hint="eastAsia" w:ascii="仿宋" w:hAnsi="仿宋" w:eastAsia="仿宋" w:cs="仿宋"/>
          <w:color w:val="000000"/>
          <w:sz w:val="28"/>
          <w:szCs w:val="28"/>
          <w:highlight w:val="none"/>
        </w:rPr>
        <w:t xml:space="preserve">2</w:t>
      </w:r>
      <w:bookmarkEnd w:id="25"/>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.确定</w:t>
      </w:r>
      <w:bookmarkEnd w:id="26"/>
      <w:r/>
      <w:bookmarkEnd w:id="27"/>
      <w:r>
        <w:rPr>
          <w:rFonts w:hint="eastAsia" w:ascii="仿宋" w:hAnsi="仿宋" w:eastAsia="仿宋" w:cs="仿宋"/>
          <w:color w:val="000000"/>
          <w:sz w:val="28"/>
          <w:szCs w:val="28"/>
          <w:highlight w:val="none"/>
        </w:rPr>
        <w:t xml:space="preserve">中标单位</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.1中标候选人的选取原则和数量见招标文件第三章规定。</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招标人</w:t>
      </w:r>
      <w:r>
        <w:rPr>
          <w:rFonts w:hint="eastAsia" w:ascii="仿宋" w:hAnsi="仿宋" w:eastAsia="仿宋" w:cs="仿宋"/>
          <w:color w:val="000000"/>
          <w:sz w:val="28"/>
          <w:szCs w:val="28"/>
          <w:highlight w:val="none"/>
        </w:rPr>
        <w:t xml:space="preserve">应根据评委会推荐的中标候选人确定中标人。</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代理机构</w:t>
      </w:r>
      <w:r>
        <w:rPr>
          <w:rFonts w:hint="eastAsia" w:ascii="仿宋" w:hAnsi="仿宋" w:eastAsia="仿宋" w:cs="仿宋"/>
          <w:color w:val="000000"/>
          <w:sz w:val="28"/>
          <w:szCs w:val="28"/>
          <w:highlight w:val="none"/>
        </w:rPr>
        <w:t xml:space="preserve">将在“淮安市政府采购网”发布中标公告，公告期限为1个工作日。</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.4若有充分证据证明，中标人出现下列情况之一的，一经查实，将被取消中标资格：</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.4.1提供虚假材料谋取中标的。</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.4.2向</w:t>
      </w:r>
      <w:r>
        <w:rPr>
          <w:rFonts w:hint="eastAsia" w:ascii="仿宋" w:hAnsi="仿宋" w:eastAsia="仿宋" w:cs="仿宋"/>
          <w:color w:val="000000"/>
          <w:sz w:val="28"/>
          <w:szCs w:val="28"/>
          <w:highlight w:val="none"/>
          <w:lang w:eastAsia="zh-CN"/>
        </w:rPr>
        <w:t xml:space="preserve">招标人</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代理机构</w:t>
      </w:r>
      <w:r>
        <w:rPr>
          <w:rFonts w:hint="eastAsia" w:ascii="仿宋" w:hAnsi="仿宋" w:eastAsia="仿宋" w:cs="仿宋"/>
          <w:color w:val="000000"/>
          <w:sz w:val="28"/>
          <w:szCs w:val="28"/>
          <w:highlight w:val="none"/>
        </w:rPr>
        <w:t xml:space="preserve">行贿或者提供其他不正当利益的。</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.4.3属于本文件规定的无效条件，但在评标过程中又未被评委会发现的。</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.4.4与</w:t>
      </w:r>
      <w:r>
        <w:rPr>
          <w:rFonts w:hint="eastAsia" w:ascii="仿宋" w:hAnsi="仿宋" w:eastAsia="仿宋" w:cs="仿宋"/>
          <w:color w:val="000000"/>
          <w:sz w:val="28"/>
          <w:szCs w:val="28"/>
          <w:highlight w:val="none"/>
          <w:lang w:eastAsia="zh-CN"/>
        </w:rPr>
        <w:t xml:space="preserve">招标人</w:t>
      </w:r>
      <w:r>
        <w:rPr>
          <w:rFonts w:hint="eastAsia" w:ascii="仿宋" w:hAnsi="仿宋" w:eastAsia="仿宋" w:cs="仿宋"/>
          <w:color w:val="000000"/>
          <w:sz w:val="28"/>
          <w:szCs w:val="28"/>
          <w:highlight w:val="none"/>
        </w:rPr>
        <w:t xml:space="preserve">或者其他</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恶意串通的。</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.4.5采取不正当手段诋毁、排挤其他</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bookmarkStart w:id="28" w:name="_Toc200451960"/>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.5.有下列情形之一的，视为投标人串通投标，投标无效：</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.5.1不同投标人的投标文件由同一单位或者个人编制；</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.5.2不同投标人委托同一单位或者个人办理投标事宜；</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.5.3不同投标人的投标文件载明的项目管理成员或者联系人员为同一人；</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.5.4不同投标人的投标文件异常一致或者投标报价呈规律性差异；</w:t>
      </w:r>
      <w:r>
        <w:rPr>
          <w:rFonts w:hint="eastAsia" w:ascii="仿宋" w:hAnsi="仿宋" w:eastAsia="仿宋" w:cs="仿宋"/>
          <w:color w:val="000000"/>
          <w:sz w:val="28"/>
          <w:szCs w:val="28"/>
          <w:highlight w:val="none"/>
        </w:rPr>
      </w:r>
      <w:r/>
    </w:p>
    <w:p>
      <w:pPr>
        <w:pStyle w:val="676"/>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．质疑处理</w:t>
      </w:r>
      <w:bookmarkEnd w:id="28"/>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.1投标人认为采购文件、采购过程和中标结果使自己的权益受到损害的，可以在知道或者应知其权益受到损害之日起七个工作日内，以电子文件形式通过“苏采云平台”</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&gt;“</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“登录，从”项目质疑申请”模块</w:t>
      </w:r>
      <w:r>
        <w:rPr>
          <w:rFonts w:hint="eastAsia" w:ascii="仿宋" w:hAnsi="仿宋" w:eastAsia="仿宋" w:cs="仿宋"/>
          <w:color w:val="000000"/>
          <w:sz w:val="28"/>
          <w:szCs w:val="28"/>
          <w:highlight w:val="none"/>
          <w:lang w:val="en-US" w:eastAsia="zh-CN"/>
        </w:rPr>
        <w:t xml:space="preserve">中</w:t>
      </w:r>
      <w:r>
        <w:rPr>
          <w:rFonts w:hint="eastAsia" w:ascii="仿宋" w:hAnsi="仿宋" w:eastAsia="仿宋" w:cs="仿宋"/>
          <w:color w:val="000000"/>
          <w:sz w:val="28"/>
          <w:szCs w:val="28"/>
          <w:highlight w:val="none"/>
        </w:rPr>
        <w:t xml:space="preserve">提出质疑。未通过交易平台提交的、七个工作日之外以及未按2</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.5条的要求提供质疑的均不予受理。</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.2上述应知其权益受到损害之日是指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（1）对招标文件提出质疑的，为采购文件公告期限届满之日起计算；</w:t>
      </w:r>
      <w:r>
        <w:rPr>
          <w:rFonts w:hint="eastAsia" w:ascii="仿宋" w:hAnsi="仿宋" w:eastAsia="仿宋" w:cs="仿宋"/>
          <w:color w:val="000000"/>
          <w:sz w:val="28"/>
          <w:szCs w:val="28"/>
          <w:highlight w:val="none"/>
        </w:rPr>
      </w:r>
      <w:r/>
    </w:p>
    <w:p>
      <w:pPr>
        <w:pStyle w:val="676"/>
        <w:ind w:firstLine="560"/>
        <w:jc w:val="both"/>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（2）对采购过程提出质疑的，为各采购程序环节结束之日起计算；</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（3）对中标结果提出质疑的，为中标结果公告期限届满之日起计算。</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.3质疑投标人是指直接参加本次投标活动的投标人，未参加投标活动的投标人或在投标活动中自身权益未受到损害的投标人所提出的质疑不予受理。</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.4质疑投标人在法定质疑期内应当一次性针对同一采购环节提出质疑。</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.5质疑函应当包括以下主要内容，附上相关证明材料。否则，</w:t>
      </w:r>
      <w:r>
        <w:rPr>
          <w:rFonts w:hint="eastAsia" w:ascii="仿宋" w:hAnsi="仿宋" w:eastAsia="仿宋" w:cs="仿宋"/>
          <w:color w:val="000000"/>
          <w:sz w:val="28"/>
          <w:szCs w:val="28"/>
          <w:highlight w:val="none"/>
          <w:lang w:val="en-US" w:eastAsia="zh-CN"/>
        </w:rPr>
        <w:t xml:space="preserve">代理机构</w:t>
      </w:r>
      <w:r>
        <w:rPr>
          <w:rFonts w:hint="eastAsia" w:ascii="仿宋" w:hAnsi="仿宋" w:eastAsia="仿宋" w:cs="仿宋"/>
          <w:color w:val="000000"/>
          <w:sz w:val="28"/>
          <w:szCs w:val="28"/>
          <w:highlight w:val="none"/>
        </w:rPr>
        <w:t xml:space="preserve">不予受理。</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（1）质疑投标人的名称、地址、邮编、联系人及联系电话；</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（2）质疑项目的名称、编号；</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（3）具体、明确的质疑事项和与质疑事实相关的请求；</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（4）事实依据；</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（5）必要的法律依据；</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（6）提起质疑的日期；</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.6</w:t>
      </w:r>
      <w:r>
        <w:rPr>
          <w:rFonts w:hint="eastAsia" w:ascii="仿宋" w:hAnsi="仿宋" w:eastAsia="仿宋" w:cs="仿宋"/>
          <w:color w:val="000000"/>
          <w:sz w:val="28"/>
          <w:szCs w:val="28"/>
          <w:highlight w:val="none"/>
          <w:lang w:val="en-US" w:eastAsia="zh-CN"/>
        </w:rPr>
        <w:t xml:space="preserve">代理机构</w:t>
      </w:r>
      <w:r>
        <w:rPr>
          <w:rFonts w:hint="eastAsia" w:ascii="仿宋" w:hAnsi="仿宋" w:eastAsia="仿宋" w:cs="仿宋"/>
          <w:color w:val="000000"/>
          <w:sz w:val="28"/>
          <w:szCs w:val="28"/>
          <w:highlight w:val="none"/>
        </w:rPr>
        <w:t xml:space="preserve">收到质疑函后，将对质疑的形式和内容进行审查，如质疑函内容、格式不符合规定，</w:t>
      </w:r>
      <w:r>
        <w:rPr>
          <w:rFonts w:hint="eastAsia" w:ascii="仿宋" w:hAnsi="仿宋" w:eastAsia="仿宋" w:cs="仿宋"/>
          <w:color w:val="000000"/>
          <w:sz w:val="28"/>
          <w:szCs w:val="28"/>
          <w:highlight w:val="none"/>
          <w:lang w:val="en-US" w:eastAsia="zh-CN"/>
        </w:rPr>
        <w:t xml:space="preserve">代理机构</w:t>
      </w:r>
      <w:r>
        <w:rPr>
          <w:rFonts w:hint="eastAsia" w:ascii="仿宋" w:hAnsi="仿宋" w:eastAsia="仿宋" w:cs="仿宋"/>
          <w:color w:val="000000"/>
          <w:sz w:val="28"/>
          <w:szCs w:val="28"/>
          <w:highlight w:val="none"/>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cs="仿宋"/>
          <w:color w:val="000000"/>
          <w:sz w:val="28"/>
          <w:szCs w:val="28"/>
          <w:highlight w:val="none"/>
          <w:lang w:val="en-US" w:eastAsia="zh-CN"/>
        </w:rPr>
        <w:t xml:space="preserve">代理机构</w:t>
      </w:r>
      <w:r>
        <w:rPr>
          <w:rFonts w:hint="eastAsia" w:ascii="仿宋" w:hAnsi="仿宋" w:eastAsia="仿宋" w:cs="仿宋"/>
          <w:color w:val="000000"/>
          <w:sz w:val="28"/>
          <w:szCs w:val="28"/>
          <w:highlight w:val="none"/>
        </w:rPr>
        <w:t xml:space="preserve">有权不予受理。</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.7对于内容、格式符合规定的质疑函，</w:t>
      </w:r>
      <w:r>
        <w:rPr>
          <w:rFonts w:hint="eastAsia" w:ascii="仿宋" w:hAnsi="仿宋" w:eastAsia="仿宋" w:cs="仿宋"/>
          <w:color w:val="000000"/>
          <w:sz w:val="28"/>
          <w:szCs w:val="28"/>
          <w:highlight w:val="none"/>
          <w:lang w:val="en-US" w:eastAsia="zh-CN"/>
        </w:rPr>
        <w:t xml:space="preserve">代理机构</w:t>
      </w:r>
      <w:r>
        <w:rPr>
          <w:rFonts w:hint="eastAsia" w:ascii="仿宋" w:hAnsi="仿宋" w:eastAsia="仿宋" w:cs="仿宋"/>
          <w:color w:val="000000"/>
          <w:sz w:val="28"/>
          <w:szCs w:val="28"/>
          <w:highlight w:val="none"/>
        </w:rPr>
        <w:t xml:space="preserve">将在七个工作日内以电子文件的形式作出答复，但质疑答复的内容不涉及商业秘密。如果质疑投标人还需要纸质形式回复函的，需主动与</w:t>
      </w:r>
      <w:r>
        <w:rPr>
          <w:rFonts w:hint="eastAsia" w:ascii="仿宋" w:hAnsi="仿宋" w:eastAsia="仿宋" w:cs="仿宋"/>
          <w:color w:val="000000"/>
          <w:sz w:val="28"/>
          <w:szCs w:val="28"/>
          <w:highlight w:val="none"/>
          <w:lang w:val="en-US" w:eastAsia="zh-CN"/>
        </w:rPr>
        <w:t xml:space="preserve">代理机构</w:t>
      </w:r>
      <w:r>
        <w:rPr>
          <w:rFonts w:hint="eastAsia" w:ascii="仿宋" w:hAnsi="仿宋" w:eastAsia="仿宋" w:cs="仿宋"/>
          <w:color w:val="000000"/>
          <w:sz w:val="28"/>
          <w:szCs w:val="28"/>
          <w:highlight w:val="none"/>
        </w:rPr>
        <w:t xml:space="preserve">联系索取，或者在质疑函中明确提出该要求。</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.8投标人提出的质疑必须有理、有据，不得恶意质疑或提交虚假质疑。否则，一经查实，</w:t>
      </w:r>
      <w:r>
        <w:rPr>
          <w:rFonts w:hint="eastAsia" w:ascii="仿宋" w:hAnsi="仿宋" w:eastAsia="仿宋" w:cs="仿宋"/>
          <w:color w:val="000000"/>
          <w:sz w:val="28"/>
          <w:szCs w:val="28"/>
          <w:highlight w:val="none"/>
          <w:lang w:val="en-US" w:eastAsia="zh-CN"/>
        </w:rPr>
        <w:t xml:space="preserve">代理机构</w:t>
      </w:r>
      <w:r>
        <w:rPr>
          <w:rFonts w:hint="eastAsia" w:ascii="仿宋" w:hAnsi="仿宋" w:eastAsia="仿宋" w:cs="仿宋"/>
          <w:color w:val="000000"/>
          <w:sz w:val="28"/>
          <w:szCs w:val="28"/>
          <w:highlight w:val="none"/>
        </w:rPr>
        <w:t xml:space="preserve">有权依据政府采购的有关规定，报请</w:t>
      </w:r>
      <w:r>
        <w:rPr>
          <w:rFonts w:hint="eastAsia" w:ascii="仿宋" w:hAnsi="仿宋" w:eastAsia="仿宋" w:cs="仿宋"/>
          <w:color w:val="000000"/>
          <w:sz w:val="28"/>
          <w:szCs w:val="28"/>
          <w:highlight w:val="none"/>
          <w:lang w:val="en-US" w:eastAsia="zh-CN"/>
        </w:rPr>
        <w:t xml:space="preserve">淮安市淮安区财政局预算科将</w:t>
      </w:r>
      <w:r>
        <w:rPr>
          <w:rFonts w:hint="eastAsia" w:ascii="仿宋" w:hAnsi="仿宋" w:eastAsia="仿宋" w:cs="仿宋"/>
          <w:color w:val="000000"/>
          <w:sz w:val="28"/>
          <w:szCs w:val="28"/>
          <w:highlight w:val="none"/>
        </w:rPr>
        <w:t xml:space="preserve">该投标人列入失信行为或不良行为记录名单，进行相应的行政处罚。</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.中标通知书</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.l中标结果确定后，</w:t>
      </w:r>
      <w:r>
        <w:rPr>
          <w:rFonts w:hint="eastAsia" w:ascii="仿宋" w:hAnsi="仿宋" w:eastAsia="仿宋" w:cs="仿宋"/>
          <w:color w:val="000000"/>
          <w:sz w:val="28"/>
          <w:szCs w:val="28"/>
          <w:highlight w:val="none"/>
          <w:lang w:val="en-US" w:eastAsia="zh-CN"/>
        </w:rPr>
        <w:t xml:space="preserve">代理机构</w:t>
      </w:r>
      <w:r>
        <w:rPr>
          <w:rFonts w:hint="eastAsia" w:ascii="仿宋" w:hAnsi="仿宋" w:eastAsia="仿宋" w:cs="仿宋"/>
          <w:color w:val="000000"/>
          <w:sz w:val="28"/>
          <w:szCs w:val="28"/>
          <w:highlight w:val="none"/>
        </w:rPr>
        <w:t xml:space="preserve">将向中标人发出中标通知书。请中标人在中标结果公告届满之日起30日内</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因未及时下载而造成的不利后果由中标人自行承担。</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.2中标通知书将是合同的一个组成部分。对</w:t>
      </w:r>
      <w:r>
        <w:rPr>
          <w:rFonts w:hint="eastAsia" w:ascii="仿宋" w:hAnsi="仿宋" w:eastAsia="仿宋" w:cs="仿宋"/>
          <w:color w:val="000000"/>
          <w:sz w:val="28"/>
          <w:szCs w:val="28"/>
          <w:highlight w:val="none"/>
          <w:lang w:eastAsia="zh-CN"/>
        </w:rPr>
        <w:t xml:space="preserve">招标人</w:t>
      </w:r>
      <w:r>
        <w:rPr>
          <w:rFonts w:hint="eastAsia" w:ascii="仿宋" w:hAnsi="仿宋" w:eastAsia="仿宋" w:cs="仿宋"/>
          <w:color w:val="000000"/>
          <w:sz w:val="28"/>
          <w:szCs w:val="28"/>
          <w:highlight w:val="none"/>
        </w:rPr>
        <w:t xml:space="preserve">和中标</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均具有法律效力。中标通知书发出后，</w:t>
      </w:r>
      <w:r>
        <w:rPr>
          <w:rFonts w:hint="eastAsia" w:ascii="仿宋" w:hAnsi="仿宋" w:eastAsia="仿宋" w:cs="仿宋"/>
          <w:color w:val="000000"/>
          <w:sz w:val="28"/>
          <w:szCs w:val="28"/>
          <w:highlight w:val="none"/>
          <w:lang w:eastAsia="zh-CN"/>
        </w:rPr>
        <w:t xml:space="preserve">招标人</w:t>
      </w:r>
      <w:r>
        <w:rPr>
          <w:rFonts w:hint="eastAsia" w:ascii="仿宋" w:hAnsi="仿宋" w:eastAsia="仿宋" w:cs="仿宋"/>
          <w:color w:val="000000"/>
          <w:sz w:val="28"/>
          <w:szCs w:val="28"/>
          <w:highlight w:val="none"/>
        </w:rPr>
        <w:t xml:space="preserve">改变中标结果的，或者中标</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放弃中标项目的，应当依法承担法律责任。</w:t>
      </w:r>
      <w:r>
        <w:rPr>
          <w:rFonts w:hint="eastAsia" w:ascii="仿宋" w:hAnsi="仿宋" w:eastAsia="仿宋" w:cs="仿宋"/>
          <w:color w:val="000000"/>
          <w:sz w:val="28"/>
          <w:szCs w:val="28"/>
          <w:highlight w:val="none"/>
        </w:rPr>
      </w:r>
      <w:r/>
    </w:p>
    <w:p>
      <w:pPr>
        <w:pStyle w:val="676"/>
        <w:numPr>
          <w:ilvl w:val="0"/>
          <w:numId w:val="0"/>
        </w:numPr>
        <w:keepLines w:val="0"/>
        <w:keepNext w:val="0"/>
        <w:pageBreakBefore w:val="0"/>
        <w:spacing w:line="520" w:lineRule="exact"/>
        <w:rPr>
          <w:rFonts w:hint="eastAsia" w:ascii="仿宋" w:hAnsi="仿宋" w:eastAsia="仿宋" w:cs="仿宋"/>
          <w:b/>
          <w:color w:val="000000"/>
          <w:sz w:val="32"/>
          <w:szCs w:val="32"/>
          <w:highlight w:val="none"/>
        </w:rPr>
        <w:outlineLvl w:val="9"/>
      </w:pPr>
      <w:r/>
      <w:bookmarkStart w:id="29" w:name="_Toc120614220"/>
      <w:r/>
      <w:bookmarkStart w:id="30" w:name="_Toc16938552"/>
      <w:r/>
      <w:bookmarkStart w:id="31" w:name="_Toc20823308"/>
      <w:r/>
      <w:bookmarkStart w:id="32" w:name="_Toc513029236"/>
      <w:r>
        <w:rPr>
          <w:rFonts w:hint="eastAsia" w:ascii="仿宋" w:hAnsi="仿宋" w:eastAsia="仿宋" w:cs="仿宋"/>
          <w:b/>
          <w:color w:val="000000"/>
          <w:sz w:val="32"/>
          <w:szCs w:val="32"/>
          <w:highlight w:val="none"/>
          <w:lang w:val="en-US" w:eastAsia="zh-CN"/>
        </w:rPr>
        <w:t xml:space="preserve">七、</w:t>
      </w:r>
      <w:r>
        <w:rPr>
          <w:rFonts w:hint="eastAsia" w:ascii="仿宋" w:hAnsi="仿宋" w:eastAsia="仿宋" w:cs="仿宋"/>
          <w:b/>
          <w:color w:val="000000"/>
          <w:sz w:val="32"/>
          <w:szCs w:val="32"/>
          <w:highlight w:val="none"/>
        </w:rPr>
        <w:t xml:space="preserve">授予合同</w:t>
      </w:r>
      <w:bookmarkEnd w:id="29"/>
      <w:r>
        <w:rPr>
          <w:rFonts w:hint="eastAsia" w:ascii="仿宋" w:hAnsi="仿宋" w:eastAsia="仿宋" w:cs="仿宋"/>
          <w:b/>
          <w:color w:val="000000"/>
          <w:sz w:val="32"/>
          <w:szCs w:val="32"/>
          <w:highlight w:val="none"/>
        </w:rPr>
      </w:r>
      <w:r/>
    </w:p>
    <w:p>
      <w:pPr>
        <w:pStyle w:val="676"/>
        <w:keepLines w:val="0"/>
        <w:keepNext w:val="0"/>
        <w:pageBreakBefore w:val="0"/>
        <w:spacing w:line="520" w:lineRule="exact"/>
        <w:rPr>
          <w:rFonts w:hint="eastAsia" w:ascii="仿宋" w:hAnsi="仿宋" w:eastAsia="仿宋" w:cs="仿宋"/>
          <w:color w:val="000000"/>
          <w:sz w:val="28"/>
          <w:szCs w:val="28"/>
          <w:highlight w:val="none"/>
        </w:rPr>
        <w:outlineLvl w:val="9"/>
      </w:pPr>
      <w:r/>
      <w:bookmarkEnd w:id="30"/>
      <w:r/>
      <w:bookmarkEnd w:id="31"/>
      <w:r/>
      <w:bookmarkEnd w:id="32"/>
      <w:r/>
      <w:bookmarkStart w:id="33" w:name="_Toc16938553"/>
      <w:r/>
      <w:bookmarkStart w:id="34" w:name="_Toc20823309"/>
      <w:r/>
      <w:bookmarkStart w:id="35" w:name="_Toc513029237"/>
      <w:r>
        <w:rPr>
          <w:rFonts w:hint="eastAsia" w:ascii="仿宋" w:hAnsi="仿宋" w:eastAsia="仿宋" w:cs="仿宋"/>
          <w:color w:val="000000"/>
          <w:sz w:val="28"/>
          <w:szCs w:val="28"/>
          <w:highlight w:val="none"/>
          <w:lang w:val="en-US" w:eastAsia="zh-CN"/>
        </w:rPr>
        <w:t xml:space="preserve">30</w:t>
      </w:r>
      <w:r>
        <w:rPr>
          <w:rFonts w:hint="eastAsia" w:ascii="仿宋" w:hAnsi="仿宋" w:eastAsia="仿宋" w:cs="仿宋"/>
          <w:color w:val="000000"/>
          <w:sz w:val="28"/>
          <w:szCs w:val="28"/>
          <w:highlight w:val="none"/>
        </w:rPr>
        <w:t xml:space="preserve">.签订合同</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lang w:val="en-US" w:eastAsia="zh-CN"/>
        </w:rPr>
        <w:t xml:space="preserve">30</w:t>
      </w:r>
      <w:r>
        <w:rPr>
          <w:rFonts w:hint="eastAsia" w:ascii="仿宋" w:hAnsi="仿宋" w:eastAsia="仿宋" w:cs="仿宋"/>
          <w:color w:val="000000"/>
          <w:sz w:val="28"/>
          <w:szCs w:val="28"/>
          <w:highlight w:val="none"/>
        </w:rPr>
        <w:t xml:space="preserve">.l中标人应当在中标通知书发出之日起三十日内，按照招标文件确定的事项与</w:t>
      </w:r>
      <w:r>
        <w:rPr>
          <w:rFonts w:hint="eastAsia" w:ascii="仿宋" w:hAnsi="仿宋" w:eastAsia="仿宋" w:cs="仿宋"/>
          <w:color w:val="000000"/>
          <w:sz w:val="28"/>
          <w:szCs w:val="28"/>
          <w:highlight w:val="none"/>
          <w:lang w:eastAsia="zh-CN"/>
        </w:rPr>
        <w:t xml:space="preserve">招标人</w:t>
      </w:r>
      <w:r>
        <w:rPr>
          <w:rFonts w:hint="eastAsia" w:ascii="仿宋" w:hAnsi="仿宋" w:eastAsia="仿宋" w:cs="仿宋"/>
          <w:color w:val="000000"/>
          <w:sz w:val="28"/>
          <w:szCs w:val="28"/>
          <w:highlight w:val="none"/>
        </w:rPr>
        <w:t xml:space="preserve">签订政府采购合同。</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lang w:val="en-US" w:eastAsia="zh-CN"/>
        </w:rPr>
        <w:t xml:space="preserve">30</w:t>
      </w:r>
      <w:r>
        <w:rPr>
          <w:rFonts w:hint="eastAsia" w:ascii="仿宋" w:hAnsi="仿宋" w:eastAsia="仿宋" w:cs="仿宋"/>
          <w:color w:val="000000"/>
          <w:sz w:val="28"/>
          <w:szCs w:val="28"/>
          <w:highlight w:val="none"/>
        </w:rPr>
        <w:t xml:space="preserve">.2招标文件、中标人的投标文件及招标过程中有关澄清、承诺文件均应作为合同附件。</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lang w:val="en-US" w:eastAsia="zh-CN"/>
        </w:rPr>
        <w:t xml:space="preserve">30</w:t>
      </w:r>
      <w:r>
        <w:rPr>
          <w:rFonts w:hint="eastAsia" w:ascii="仿宋" w:hAnsi="仿宋" w:eastAsia="仿宋" w:cs="仿宋"/>
          <w:color w:val="000000"/>
          <w:sz w:val="28"/>
          <w:szCs w:val="28"/>
          <w:highlight w:val="none"/>
        </w:rPr>
        <w:t xml:space="preserve">.3签订合同后，中标人不得将合同标的进行转包。未经</w:t>
      </w:r>
      <w:r>
        <w:rPr>
          <w:rFonts w:hint="eastAsia" w:ascii="仿宋" w:hAnsi="仿宋" w:eastAsia="仿宋" w:cs="仿宋"/>
          <w:color w:val="000000"/>
          <w:sz w:val="28"/>
          <w:szCs w:val="28"/>
          <w:highlight w:val="none"/>
          <w:lang w:eastAsia="zh-CN"/>
        </w:rPr>
        <w:t xml:space="preserve">招标人</w:t>
      </w:r>
      <w:r>
        <w:rPr>
          <w:rFonts w:hint="eastAsia" w:ascii="仿宋" w:hAnsi="仿宋" w:eastAsia="仿宋" w:cs="仿宋"/>
          <w:color w:val="000000"/>
          <w:sz w:val="28"/>
          <w:szCs w:val="28"/>
          <w:highlight w:val="none"/>
        </w:rPr>
        <w:t xml:space="preserve">同意，中标人也不得采用分包的形式履行合同，否则</w:t>
      </w:r>
      <w:r>
        <w:rPr>
          <w:rFonts w:hint="eastAsia" w:ascii="仿宋" w:hAnsi="仿宋" w:eastAsia="仿宋" w:cs="仿宋"/>
          <w:color w:val="000000"/>
          <w:sz w:val="28"/>
          <w:szCs w:val="28"/>
          <w:highlight w:val="none"/>
          <w:lang w:eastAsia="zh-CN"/>
        </w:rPr>
        <w:t xml:space="preserve">招标人</w:t>
      </w:r>
      <w:r>
        <w:rPr>
          <w:rFonts w:hint="eastAsia" w:ascii="仿宋" w:hAnsi="仿宋" w:eastAsia="仿宋" w:cs="仿宋"/>
          <w:color w:val="000000"/>
          <w:sz w:val="28"/>
          <w:szCs w:val="28"/>
          <w:highlight w:val="none"/>
        </w:rPr>
        <w:t xml:space="preserve">有权终止合同。转包或分包造成</w:t>
      </w:r>
      <w:r>
        <w:rPr>
          <w:rFonts w:hint="eastAsia" w:ascii="仿宋" w:hAnsi="仿宋" w:eastAsia="仿宋" w:cs="仿宋"/>
          <w:color w:val="000000"/>
          <w:sz w:val="28"/>
          <w:szCs w:val="28"/>
          <w:highlight w:val="none"/>
          <w:lang w:eastAsia="zh-CN"/>
        </w:rPr>
        <w:t xml:space="preserve">招标人</w:t>
      </w:r>
      <w:r>
        <w:rPr>
          <w:rFonts w:hint="eastAsia" w:ascii="仿宋" w:hAnsi="仿宋" w:eastAsia="仿宋" w:cs="仿宋"/>
          <w:color w:val="000000"/>
          <w:sz w:val="28"/>
          <w:szCs w:val="28"/>
          <w:highlight w:val="none"/>
        </w:rPr>
        <w:t xml:space="preserve">损失的，中标人应承担相应赔偿责任。</w:t>
      </w:r>
      <w:r>
        <w:rPr>
          <w:rFonts w:hint="eastAsia" w:ascii="仿宋" w:hAnsi="仿宋" w:eastAsia="仿宋" w:cs="仿宋"/>
          <w:color w:val="000000"/>
          <w:sz w:val="28"/>
          <w:szCs w:val="28"/>
          <w:highlight w:val="none"/>
        </w:rPr>
      </w:r>
      <w:r/>
    </w:p>
    <w:p>
      <w:pPr>
        <w:pStyle w:val="676"/>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.货物（包含与货物相关的服务）的追加</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政府采购合同履行中，</w:t>
      </w:r>
      <w:r>
        <w:rPr>
          <w:rFonts w:hint="eastAsia" w:ascii="仿宋" w:hAnsi="仿宋" w:eastAsia="仿宋" w:cs="仿宋"/>
          <w:color w:val="000000"/>
          <w:sz w:val="28"/>
          <w:szCs w:val="28"/>
          <w:highlight w:val="none"/>
          <w:lang w:eastAsia="zh-CN"/>
        </w:rPr>
        <w:t xml:space="preserve">招标人</w:t>
      </w:r>
      <w:r>
        <w:rPr>
          <w:rFonts w:hint="eastAsia" w:ascii="仿宋" w:hAnsi="仿宋" w:eastAsia="仿宋" w:cs="仿宋"/>
          <w:color w:val="000000"/>
          <w:sz w:val="28"/>
          <w:szCs w:val="28"/>
          <w:highlight w:val="none"/>
        </w:rPr>
        <w:t xml:space="preserve">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cs="仿宋"/>
          <w:color w:val="000000"/>
          <w:sz w:val="28"/>
          <w:szCs w:val="28"/>
          <w:highlight w:val="none"/>
        </w:rPr>
      </w:r>
      <w:r/>
    </w:p>
    <w:p>
      <w:pPr>
        <w:pStyle w:val="934"/>
        <w:ind w:left="0" w:firstLine="0"/>
        <w:spacing w:line="520" w:lineRule="exact"/>
        <w:rPr>
          <w:rFonts w:hint="eastAsia" w:ascii="仿宋" w:hAnsi="仿宋" w:eastAsia="仿宋" w:cs="仿宋"/>
          <w:color w:val="000000"/>
          <w:sz w:val="28"/>
          <w:szCs w:val="28"/>
          <w:highlight w:val="none"/>
          <w:lang w:eastAsia="zh-CN"/>
        </w:rPr>
      </w:pPr>
      <w:r/>
      <w:bookmarkEnd w:id="33"/>
      <w:r/>
      <w:bookmarkEnd w:id="34"/>
      <w:r/>
      <w:bookmarkEnd w:id="35"/>
      <w:r>
        <w:rPr>
          <w:rFonts w:hint="eastAsia" w:ascii="仿宋" w:hAnsi="仿宋" w:eastAsia="仿宋" w:cs="仿宋"/>
          <w:color w:val="000000"/>
          <w:sz w:val="28"/>
          <w:szCs w:val="28"/>
          <w:highlight w:val="none"/>
          <w:lang w:val="en-US" w:eastAsia="zh-CN"/>
        </w:rPr>
        <w:t xml:space="preserve">32.</w:t>
      </w:r>
      <w:r>
        <w:rPr>
          <w:rFonts w:hint="eastAsia" w:ascii="仿宋" w:hAnsi="仿宋" w:eastAsia="仿宋" w:cs="仿宋"/>
          <w:color w:val="000000"/>
          <w:sz w:val="28"/>
          <w:szCs w:val="28"/>
          <w:highlight w:val="none"/>
        </w:rPr>
        <w:t xml:space="preserve">履约保证金</w:t>
      </w:r>
      <w:r>
        <w:rPr>
          <w:rFonts w:hint="eastAsia" w:ascii="仿宋" w:hAnsi="仿宋" w:eastAsia="仿宋" w:cs="仿宋"/>
          <w:color w:val="000000"/>
          <w:sz w:val="28"/>
          <w:szCs w:val="28"/>
          <w:highlight w:val="none"/>
          <w:lang w:eastAsia="zh-CN"/>
        </w:rPr>
      </w:r>
      <w:r/>
    </w:p>
    <w:p>
      <w:pPr>
        <w:pStyle w:val="934"/>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30.1</w:t>
      </w:r>
      <w:r>
        <w:rPr>
          <w:rFonts w:hint="eastAsia" w:ascii="仿宋" w:hAnsi="仿宋" w:eastAsia="仿宋" w:cs="仿宋"/>
          <w:color w:val="000000"/>
          <w:sz w:val="28"/>
          <w:szCs w:val="28"/>
          <w:highlight w:val="none"/>
        </w:rPr>
        <w:t xml:space="preserve">乙方交纳人民币</w:t>
      </w:r>
      <w:r>
        <w:rPr>
          <w:rFonts w:hint="eastAsia" w:ascii="仿宋" w:hAnsi="仿宋" w:eastAsia="仿宋" w:cs="仿宋"/>
          <w:color w:val="000000"/>
          <w:sz w:val="28"/>
          <w:szCs w:val="28"/>
          <w:highlight w:val="none"/>
          <w:lang w:val="en-US" w:eastAsia="zh-CN" w:bidi="ar-SA"/>
        </w:rPr>
        <w:t xml:space="preserve">119.35万元，（其中采购包1：52.99万元；采购包2：29.51万元；采购包3：20.86万元；采购包4：11.09万元；采购包5：4.9万元）</w:t>
      </w:r>
      <w:r>
        <w:rPr>
          <w:rFonts w:hint="eastAsia" w:ascii="仿宋" w:hAnsi="仿宋" w:eastAsia="仿宋" w:cs="仿宋"/>
          <w:color w:val="000000"/>
          <w:sz w:val="28"/>
          <w:szCs w:val="28"/>
          <w:highlight w:val="none"/>
        </w:rPr>
        <w:t xml:space="preserve">元作为本合同的履约保证金。（不得超过合同金额的10%）</w:t>
      </w:r>
      <w:r>
        <w:rPr>
          <w:rFonts w:hint="eastAsia" w:ascii="仿宋" w:hAnsi="仿宋" w:eastAsia="仿宋" w:cs="仿宋"/>
          <w:color w:val="000000"/>
          <w:sz w:val="28"/>
          <w:szCs w:val="28"/>
          <w:highlight w:val="none"/>
        </w:rPr>
      </w:r>
      <w:r/>
    </w:p>
    <w:p>
      <w:pPr>
        <w:pStyle w:val="676"/>
        <w:numPr>
          <w:ilvl w:val="0"/>
          <w:numId w:val="0"/>
        </w:num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32.2</w:t>
      </w:r>
      <w:r>
        <w:rPr>
          <w:rFonts w:hint="eastAsia" w:ascii="仿宋" w:hAnsi="仿宋" w:eastAsia="仿宋" w:cs="仿宋"/>
          <w:color w:val="000000"/>
          <w:sz w:val="28"/>
          <w:szCs w:val="28"/>
          <w:highlight w:val="none"/>
        </w:rPr>
        <w:t xml:space="preserve">乙方提供的履约保证金可以是人民币形式（银行本票、汇票、支票、电汇），或银行保函、担保公司的保证担保或保险公司的保证保险等多种形式。</w:t>
      </w:r>
      <w:r>
        <w:rPr>
          <w:rFonts w:hint="eastAsia" w:ascii="仿宋" w:hAnsi="仿宋" w:eastAsia="仿宋" w:cs="仿宋"/>
          <w:color w:val="000000"/>
          <w:sz w:val="28"/>
          <w:szCs w:val="28"/>
          <w:highlight w:val="none"/>
        </w:rPr>
      </w:r>
      <w:r/>
    </w:p>
    <w:p>
      <w:pPr>
        <w:pStyle w:val="676"/>
        <w:numPr>
          <w:ilvl w:val="0"/>
          <w:numId w:val="0"/>
        </w:num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32.3</w:t>
      </w:r>
      <w:r>
        <w:rPr>
          <w:rFonts w:hint="eastAsia" w:ascii="仿宋" w:hAnsi="仿宋" w:eastAsia="仿宋" w:cs="仿宋"/>
          <w:color w:val="000000"/>
          <w:sz w:val="28"/>
          <w:szCs w:val="28"/>
          <w:highlight w:val="none"/>
        </w:rPr>
        <w:t xml:space="preserve">乙方选取银行保函、担保公司的保证担保或保险公司的保证保险等形式的向</w:t>
      </w:r>
      <w:r>
        <w:rPr>
          <w:rFonts w:hint="eastAsia" w:ascii="仿宋" w:hAnsi="仿宋" w:eastAsia="仿宋" w:cs="仿宋"/>
          <w:color w:val="000000"/>
          <w:sz w:val="28"/>
          <w:szCs w:val="28"/>
          <w:highlight w:val="none"/>
          <w:lang w:eastAsia="zh-CN"/>
        </w:rPr>
        <w:t xml:space="preserve">招标人</w:t>
      </w:r>
      <w:r>
        <w:rPr>
          <w:rFonts w:hint="eastAsia" w:ascii="仿宋" w:hAnsi="仿宋" w:eastAsia="仿宋" w:cs="仿宋"/>
          <w:color w:val="000000"/>
          <w:sz w:val="28"/>
          <w:szCs w:val="28"/>
          <w:highlight w:val="none"/>
        </w:rPr>
        <w:t xml:space="preserve">缴纳的，如保函（担保、保险等）的约定期到期但乙方履约仍未结束的，乙方须进行续保。</w:t>
      </w:r>
      <w:r>
        <w:rPr>
          <w:rFonts w:hint="eastAsia" w:ascii="仿宋" w:hAnsi="仿宋" w:eastAsia="仿宋" w:cs="仿宋"/>
          <w:color w:val="000000"/>
          <w:sz w:val="28"/>
          <w:szCs w:val="28"/>
          <w:highlight w:val="none"/>
        </w:rPr>
      </w:r>
      <w:r/>
    </w:p>
    <w:p>
      <w:pPr>
        <w:pStyle w:val="676"/>
        <w:numPr>
          <w:ilvl w:val="0"/>
          <w:numId w:val="0"/>
        </w:num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32.4</w:t>
      </w:r>
      <w:r>
        <w:rPr>
          <w:rFonts w:hint="eastAsia" w:ascii="仿宋" w:hAnsi="仿宋" w:eastAsia="仿宋" w:cs="仿宋"/>
          <w:color w:val="000000"/>
          <w:sz w:val="28"/>
          <w:szCs w:val="28"/>
          <w:highlight w:val="none"/>
        </w:rPr>
        <w:t xml:space="preserve">乙方选取以履约保函（保险）形式向</w:t>
      </w:r>
      <w:r>
        <w:rPr>
          <w:rFonts w:hint="eastAsia" w:ascii="仿宋" w:hAnsi="仿宋" w:eastAsia="仿宋" w:cs="仿宋"/>
          <w:color w:val="000000"/>
          <w:sz w:val="28"/>
          <w:szCs w:val="28"/>
          <w:highlight w:val="none"/>
          <w:lang w:eastAsia="zh-CN"/>
        </w:rPr>
        <w:t xml:space="preserve">招标人</w:t>
      </w:r>
      <w:r>
        <w:rPr>
          <w:rFonts w:hint="eastAsia" w:ascii="仿宋" w:hAnsi="仿宋" w:eastAsia="仿宋" w:cs="仿宋"/>
          <w:color w:val="000000"/>
          <w:sz w:val="28"/>
          <w:szCs w:val="28"/>
          <w:highlight w:val="none"/>
        </w:rPr>
        <w:t xml:space="preserve">缴纳的，按照《关于在全省政府采购领域推行电子履约保函（保险）的通知》（苏财购</w:t>
      </w:r>
      <w:r>
        <w:rPr>
          <w:rFonts w:hint="eastAsia" w:ascii="仿宋" w:hAnsi="仿宋" w:eastAsia="仿宋" w:cs="仿宋"/>
          <w:color w:val="000000"/>
          <w:sz w:val="28"/>
          <w:szCs w:val="28"/>
          <w:highlight w:val="none"/>
          <w:lang w:eastAsia="zh-CN"/>
        </w:rPr>
        <w:t xml:space="preserve">〔2023〕150号</w:t>
      </w:r>
      <w:r>
        <w:rPr>
          <w:rFonts w:hint="eastAsia" w:ascii="仿宋" w:hAnsi="仿宋" w:eastAsia="仿宋" w:cs="仿宋"/>
          <w:color w:val="000000"/>
          <w:sz w:val="28"/>
          <w:szCs w:val="28"/>
          <w:highlight w:val="none"/>
        </w:rPr>
        <w:t xml:space="preserve">）的要求，登录“政府采购电子履约保函（保险）平台”，选择第三方机构并提交保函（保险）申请，经审核通过后支付相关费用。</w:t>
      </w:r>
      <w:r>
        <w:rPr>
          <w:rFonts w:hint="eastAsia" w:ascii="仿宋" w:hAnsi="仿宋" w:eastAsia="仿宋" w:cs="仿宋"/>
          <w:color w:val="000000"/>
          <w:sz w:val="28"/>
          <w:szCs w:val="28"/>
          <w:highlight w:val="none"/>
        </w:rPr>
      </w:r>
      <w:r/>
    </w:p>
    <w:p>
      <w:pPr>
        <w:pStyle w:val="676"/>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32.5</w:t>
      </w:r>
      <w:r>
        <w:rPr>
          <w:rFonts w:hint="eastAsia" w:ascii="仿宋" w:hAnsi="仿宋" w:eastAsia="仿宋" w:cs="仿宋"/>
          <w:color w:val="000000"/>
          <w:sz w:val="28"/>
          <w:szCs w:val="28"/>
          <w:highlight w:val="none"/>
        </w:rPr>
        <w:t xml:space="preserve">如乙方未能履行合同规定的义务，甲方有权从履约保证金中取得补偿。</w:t>
      </w:r>
      <w:r>
        <w:rPr>
          <w:rFonts w:hint="eastAsia" w:ascii="仿宋" w:hAnsi="仿宋" w:eastAsia="仿宋" w:cs="仿宋"/>
          <w:color w:val="000000"/>
          <w:sz w:val="28"/>
          <w:szCs w:val="28"/>
          <w:highlight w:val="none"/>
        </w:rPr>
      </w:r>
      <w:r/>
    </w:p>
    <w:p>
      <w:pPr>
        <w:pStyle w:val="676"/>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32.6</w:t>
      </w:r>
      <w:r>
        <w:rPr>
          <w:rFonts w:hint="eastAsia" w:ascii="仿宋" w:hAnsi="仿宋" w:eastAsia="仿宋" w:cs="仿宋"/>
          <w:color w:val="000000"/>
          <w:sz w:val="28"/>
          <w:szCs w:val="28"/>
          <w:highlight w:val="none"/>
        </w:rPr>
        <w:t xml:space="preserve">履约保证金在合同约定期间内不予退还或者应完全有效，约定期间届满之日起5个工作日内，甲方应将履约保证金退还乙方；逾期退还的，按中国人民银行同期贷款</w:t>
      </w:r>
      <w:r>
        <w:rPr>
          <w:rFonts w:hint="eastAsia" w:ascii="仿宋" w:hAnsi="仿宋" w:eastAsia="仿宋" w:cs="仿宋"/>
          <w:color w:val="000000"/>
          <w:sz w:val="28"/>
          <w:szCs w:val="28"/>
          <w:highlight w:val="none"/>
          <w:lang w:eastAsia="zh-CN"/>
        </w:rPr>
        <w:t xml:space="preserve">基准利率</w:t>
      </w:r>
      <w:r>
        <w:rPr>
          <w:rFonts w:hint="eastAsia" w:ascii="仿宋" w:hAnsi="仿宋" w:eastAsia="仿宋" w:cs="仿宋"/>
          <w:color w:val="000000"/>
          <w:sz w:val="28"/>
          <w:szCs w:val="28"/>
          <w:highlight w:val="none"/>
        </w:rPr>
        <w:t xml:space="preserve">上浮20%后的利率支付超期资金占用费，但因乙方自身原因导致无法及时退还的除外。</w:t>
      </w:r>
      <w:r>
        <w:rPr>
          <w:rFonts w:hint="eastAsia" w:ascii="仿宋" w:hAnsi="仿宋" w:eastAsia="仿宋" w:cs="仿宋"/>
          <w:color w:val="000000"/>
          <w:sz w:val="28"/>
          <w:szCs w:val="28"/>
          <w:highlight w:val="none"/>
        </w:rPr>
      </w:r>
      <w:r/>
    </w:p>
    <w:p>
      <w:pPr>
        <w:pStyle w:val="676"/>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32.7</w:t>
      </w:r>
      <w:r>
        <w:rPr>
          <w:rFonts w:hint="eastAsia" w:ascii="仿宋" w:hAnsi="仿宋" w:eastAsia="仿宋" w:cs="仿宋"/>
          <w:color w:val="000000"/>
          <w:sz w:val="28"/>
          <w:szCs w:val="28"/>
          <w:highlight w:val="none"/>
        </w:rPr>
        <w:t xml:space="preserve">履约保证金在合同约定期间内不予退还或者应完全有效，履约保证金在项目验收合格后无息退还给乙方。</w:t>
      </w:r>
      <w:r>
        <w:rPr>
          <w:rFonts w:hint="eastAsia" w:ascii="仿宋" w:hAnsi="仿宋" w:eastAsia="仿宋" w:cs="仿宋"/>
          <w:color w:val="000000"/>
          <w:sz w:val="28"/>
          <w:szCs w:val="28"/>
          <w:highlight w:val="none"/>
          <w:lang w:val="en-US" w:eastAsia="zh-CN"/>
        </w:rPr>
      </w:r>
      <w:r/>
    </w:p>
    <w:p>
      <w:pPr>
        <w:pStyle w:val="676"/>
        <w:keepLines w:val="0"/>
        <w:keepNext w:val="0"/>
        <w:pageBreakBefore w:val="0"/>
        <w:spacing w:line="520" w:lineRule="exact"/>
        <w:rPr>
          <w:rFonts w:hint="eastAsia" w:ascii="仿宋" w:hAnsi="仿宋" w:eastAsia="仿宋" w:cs="仿宋"/>
          <w:b/>
          <w:bCs/>
          <w:color w:val="000000"/>
          <w:sz w:val="32"/>
          <w:szCs w:val="28"/>
          <w:highlight w:val="none"/>
        </w:rPr>
        <w:outlineLvl w:val="9"/>
      </w:pPr>
      <w:r>
        <w:rPr>
          <w:rFonts w:hint="eastAsia" w:ascii="仿宋" w:hAnsi="仿宋" w:eastAsia="仿宋" w:cs="仿宋"/>
          <w:b/>
          <w:bCs/>
          <w:color w:val="000000"/>
          <w:sz w:val="32"/>
          <w:szCs w:val="28"/>
          <w:highlight w:val="none"/>
        </w:rPr>
        <w:t xml:space="preserve">八、政府采购政策功能落实</w:t>
      </w:r>
      <w:r>
        <w:rPr>
          <w:rFonts w:hint="eastAsia" w:ascii="仿宋" w:hAnsi="仿宋" w:eastAsia="仿宋" w:cs="仿宋"/>
          <w:b/>
          <w:bCs/>
          <w:color w:val="000000"/>
          <w:sz w:val="32"/>
          <w:szCs w:val="28"/>
          <w:highlight w:val="none"/>
        </w:rPr>
      </w:r>
      <w:r/>
    </w:p>
    <w:p>
      <w:pPr>
        <w:pStyle w:val="676"/>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zh-CN"/>
        </w:rPr>
        <w:t xml:space="preserve">促进中小企业发展</w:t>
      </w:r>
      <w:r>
        <w:rPr>
          <w:rFonts w:hint="eastAsia" w:ascii="仿宋" w:hAnsi="仿宋" w:eastAsia="仿宋" w:cs="仿宋"/>
          <w:color w:val="000000"/>
          <w:sz w:val="28"/>
          <w:szCs w:val="28"/>
          <w:highlight w:val="none"/>
        </w:rPr>
        <w:t xml:space="preserve">政策</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.1小微型企业价格扣除</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.1.1</w:t>
      </w:r>
      <w:r>
        <w:rPr>
          <w:rFonts w:hint="eastAsia" w:ascii="仿宋" w:hAnsi="仿宋" w:eastAsia="仿宋" w:cs="仿宋"/>
          <w:color w:val="000000"/>
          <w:sz w:val="28"/>
          <w:szCs w:val="28"/>
          <w:highlight w:val="none"/>
          <w:lang w:val="zh-CN"/>
        </w:rPr>
        <w:t xml:space="preserve">对于未专门面向中小企业或者未预留份额专门面向中小企业采购的采购项目，投标人提供的货物或者服务</w:t>
      </w:r>
      <w:r>
        <w:rPr>
          <w:rFonts w:hint="eastAsia" w:ascii="仿宋" w:hAnsi="仿宋" w:eastAsia="仿宋" w:cs="仿宋"/>
          <w:color w:val="000000"/>
          <w:sz w:val="28"/>
          <w:szCs w:val="28"/>
          <w:highlight w:val="none"/>
        </w:rPr>
        <w:t xml:space="preserve">符合下列情形的，享受本办法规定的中小企业扶持政策给予小微企业报价20%的扣除，用扣除后的价格参与评审：</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（1）在货物采购项目中，货物由中小企业制造，即货物由中小企业生产且使用该中小企业商号或者注册商标；</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（2）在服务采购项目中，服务由中小企业承接，即提供服务的人员为中小企业依照《中华人民共和国劳动合同法》订立劳动合同的从业人员。</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.1.2在货物采购项目中，</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提供的货物既有中小企业制造货物，也有大型企业制造货物的，不享受本办法规定的中小企业扶持政策。</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.2联合体及分包</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.2.1以联合体形式参加政府采购活动，联合体各方均为中小企业的，联合体视同中小企业。其中，联合体各方均为小微企业的，联合体视同小微企业。</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.2.2享受扶持政策获得政府采购合同的，小微企业不得将合同分包给大中型企业，中型企业不得将合同分包给大型企业。</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.2.3接受大中型企业与小微企业组成联合体或者允许大中型企业向一家或者多家小微企业分包的采购项目，对于联合协议或者分包意向协议约定小微企业的合同份额占到合同总金额30%以上的，</w:t>
      </w:r>
      <w:r>
        <w:rPr>
          <w:rFonts w:hint="eastAsia" w:ascii="仿宋" w:hAnsi="仿宋" w:eastAsia="仿宋" w:cs="仿宋"/>
          <w:color w:val="000000"/>
          <w:sz w:val="28"/>
          <w:szCs w:val="28"/>
          <w:highlight w:val="none"/>
          <w:lang w:eastAsia="zh-CN"/>
        </w:rPr>
        <w:t xml:space="preserve">招标人</w:t>
      </w:r>
      <w:r>
        <w:rPr>
          <w:rFonts w:hint="eastAsia" w:ascii="仿宋" w:hAnsi="仿宋" w:eastAsia="仿宋" w:cs="仿宋"/>
          <w:color w:val="000000"/>
          <w:sz w:val="28"/>
          <w:szCs w:val="28"/>
          <w:highlight w:val="none"/>
        </w:rPr>
        <w:t xml:space="preserve">应当对联合体或者大中型企业的报价给予5%的扣除，用扣除后的价格参加评审。</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.3小微型企业</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（1）投标人须按照招标文件的要求提供相应的《企业声明函》，详见招标文件第六章示范格式。</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（2）企业标准请参照《政府采购促进中小企业发展管理办法》（财库</w:t>
      </w:r>
      <w:r>
        <w:rPr>
          <w:rFonts w:hint="eastAsia" w:ascii="仿宋" w:hAnsi="仿宋" w:eastAsia="仿宋" w:cs="仿宋"/>
          <w:color w:val="000000"/>
          <w:sz w:val="28"/>
          <w:szCs w:val="28"/>
          <w:highlight w:val="none"/>
          <w:lang w:eastAsia="zh-CN"/>
        </w:rPr>
        <w:t xml:space="preserve">〔2020〕46号</w:t>
      </w:r>
      <w:r>
        <w:rPr>
          <w:rFonts w:hint="eastAsia" w:ascii="仿宋" w:hAnsi="仿宋" w:eastAsia="仿宋" w:cs="仿宋"/>
          <w:color w:val="000000"/>
          <w:sz w:val="28"/>
          <w:szCs w:val="28"/>
          <w:highlight w:val="none"/>
        </w:rPr>
        <w:t xml:space="preserve">）文件规定自行填写。</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.4残疾人福利单位</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（1）残疾人福利单位需按照招标文件的要求提供《残疾人福利性单位声明函》，详见招标文件第六章示范格式。</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（2）残疾人福利单位标准请参照《关于促进残疾人就业政府采购政策的通知》（财库〔2017〕141号）。</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.5监狱和戒毒企业</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（2）监狱企业标准请参照《关于政府采购支持监狱企业发展有关问题的通知》（财库</w:t>
      </w:r>
      <w:r>
        <w:rPr>
          <w:rFonts w:hint="eastAsia" w:ascii="仿宋" w:hAnsi="仿宋" w:eastAsia="仿宋" w:cs="仿宋"/>
          <w:color w:val="000000"/>
          <w:sz w:val="28"/>
          <w:szCs w:val="28"/>
          <w:highlight w:val="none"/>
          <w:lang w:eastAsia="zh-CN"/>
        </w:rPr>
        <w:t xml:space="preserve">〔2014〕68号</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676"/>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.节能、环保政策</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.2节能产品（本项目不涉及）</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本项目</w:t>
      </w:r>
      <w:r>
        <w:rPr>
          <w:rFonts w:hint="eastAsia" w:ascii="仿宋" w:hAnsi="仿宋" w:eastAsia="仿宋" w:cs="仿宋"/>
          <w:color w:val="000000"/>
          <w:sz w:val="28"/>
          <w:szCs w:val="28"/>
          <w:highlight w:val="none"/>
          <w:u w:val="single"/>
          <w:lang w:eastAsia="zh-CN"/>
        </w:rPr>
        <w:t xml:space="preserve">（</w:t>
      </w:r>
      <w:r>
        <w:rPr>
          <w:rFonts w:hint="eastAsia" w:ascii="仿宋" w:hAnsi="仿宋" w:eastAsia="仿宋" w:cs="仿宋"/>
          <w:color w:val="000000"/>
          <w:sz w:val="28"/>
          <w:szCs w:val="28"/>
          <w:highlight w:val="none"/>
          <w:u w:val="single"/>
        </w:rPr>
        <w:t xml:space="preserve">采购产品</w:t>
      </w:r>
      <w:r>
        <w:rPr>
          <w:rFonts w:hint="eastAsia" w:ascii="仿宋" w:hAnsi="仿宋" w:eastAsia="仿宋" w:cs="仿宋"/>
          <w:color w:val="000000"/>
          <w:sz w:val="28"/>
          <w:szCs w:val="28"/>
          <w:highlight w:val="none"/>
          <w:u w:val="single"/>
          <w:lang w:eastAsia="zh-CN"/>
        </w:rPr>
        <w:t xml:space="preserve">）</w:t>
      </w:r>
      <w:r>
        <w:rPr>
          <w:rFonts w:hint="eastAsia" w:ascii="仿宋" w:hAnsi="仿宋" w:eastAsia="仿宋" w:cs="仿宋"/>
          <w:color w:val="000000"/>
          <w:sz w:val="28"/>
          <w:szCs w:val="28"/>
          <w:highlight w:val="none"/>
        </w:rPr>
        <w:t xml:space="preserve">被列入“节能产品品目清单”的，实行</w:t>
      </w:r>
      <w:r>
        <w:rPr>
          <w:rFonts w:hint="eastAsia" w:ascii="仿宋" w:hAnsi="仿宋" w:eastAsia="仿宋" w:cs="仿宋"/>
          <w:color w:val="000000"/>
          <w:sz w:val="28"/>
          <w:szCs w:val="28"/>
          <w:highlight w:val="none"/>
          <w:u w:val="single"/>
        </w:rPr>
        <w:t xml:space="preserve">（优先采购/强制采购）</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.3环保产品（本项目不涉及）</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本项目中</w:t>
      </w:r>
      <w:r>
        <w:rPr>
          <w:rFonts w:hint="eastAsia" w:ascii="仿宋" w:hAnsi="仿宋" w:eastAsia="仿宋" w:cs="仿宋"/>
          <w:color w:val="000000"/>
          <w:sz w:val="28"/>
          <w:szCs w:val="28"/>
          <w:highlight w:val="none"/>
          <w:u w:val="single"/>
          <w:lang w:eastAsia="zh-CN"/>
        </w:rPr>
        <w:t xml:space="preserve">（</w:t>
      </w:r>
      <w:r>
        <w:rPr>
          <w:rFonts w:hint="eastAsia" w:ascii="仿宋" w:hAnsi="仿宋" w:eastAsia="仿宋" w:cs="仿宋"/>
          <w:color w:val="000000"/>
          <w:sz w:val="28"/>
          <w:szCs w:val="28"/>
          <w:highlight w:val="none"/>
          <w:u w:val="single"/>
        </w:rPr>
        <w:t xml:space="preserve">采购产品</w:t>
      </w:r>
      <w:r>
        <w:rPr>
          <w:rFonts w:hint="eastAsia" w:ascii="仿宋" w:hAnsi="仿宋" w:eastAsia="仿宋" w:cs="仿宋"/>
          <w:color w:val="000000"/>
          <w:sz w:val="28"/>
          <w:szCs w:val="28"/>
          <w:highlight w:val="none"/>
          <w:u w:val="single"/>
          <w:lang w:eastAsia="zh-CN"/>
        </w:rPr>
        <w:t xml:space="preserve">）</w:t>
      </w:r>
      <w:r>
        <w:rPr>
          <w:rFonts w:hint="eastAsia" w:ascii="仿宋" w:hAnsi="仿宋" w:eastAsia="仿宋" w:cs="仿宋"/>
          <w:color w:val="000000"/>
          <w:sz w:val="28"/>
          <w:szCs w:val="28"/>
          <w:highlight w:val="none"/>
        </w:rPr>
        <w:t xml:space="preserve">被列入“环境标志产品品目清单”的，实行优先采购。</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highlight w:val="none"/>
        </w:rPr>
        <w:outlineLvl w:val="9"/>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.4本项目中实行“强制采购”的，需</w:t>
      </w:r>
      <w:r>
        <w:rPr>
          <w:rFonts w:hint="eastAsia" w:ascii="仿宋" w:hAnsi="仿宋" w:eastAsia="仿宋" w:cs="仿宋"/>
          <w:color w:val="000000"/>
          <w:sz w:val="28"/>
          <w:highlight w:val="none"/>
        </w:rPr>
        <w:t xml:space="preserve">提供国家市场监督管理总局确定的列入“参与实施政府采购节能产品认证机构名录”内的认证机构出具的、有效期内的该产品</w:t>
      </w:r>
      <w:r>
        <w:rPr>
          <w:rFonts w:hint="eastAsia" w:ascii="仿宋" w:hAnsi="仿宋" w:eastAsia="仿宋" w:cs="仿宋"/>
          <w:color w:val="000000"/>
          <w:sz w:val="28"/>
          <w:highlight w:val="none"/>
          <w:lang w:val="en-US" w:eastAsia="zh-CN"/>
        </w:rPr>
        <w:t xml:space="preserve">节能</w:t>
      </w:r>
      <w:r>
        <w:rPr>
          <w:rFonts w:hint="eastAsia" w:ascii="仿宋" w:hAnsi="仿宋" w:eastAsia="仿宋" w:cs="仿宋"/>
          <w:color w:val="000000"/>
          <w:sz w:val="28"/>
          <w:highlight w:val="none"/>
        </w:rPr>
        <w:t xml:space="preserve">标志产品认证证书电子件，未提供的作无效投标处理；实行“优先采购”的，在评分标准的“政策导向”处参与加分（详见第三章评标标准）。</w:t>
      </w:r>
      <w:r>
        <w:rPr>
          <w:rFonts w:hint="eastAsia" w:ascii="仿宋" w:hAnsi="仿宋" w:eastAsia="仿宋" w:cs="仿宋"/>
          <w:color w:val="000000"/>
          <w:sz w:val="28"/>
          <w:highlight w:val="none"/>
        </w:rPr>
      </w:r>
      <w:r/>
    </w:p>
    <w:p>
      <w:pPr>
        <w:pStyle w:val="676"/>
        <w:ind w:firstLine="560"/>
        <w:keepLines w:val="0"/>
        <w:keepNext w:val="0"/>
        <w:pageBreakBefore w:val="0"/>
        <w:spacing w:line="520" w:lineRule="exact"/>
        <w:rPr>
          <w:rFonts w:hint="eastAsia" w:ascii="仿宋" w:hAnsi="仿宋" w:eastAsia="仿宋" w:cs="仿宋"/>
          <w:bCs/>
          <w:color w:val="000000"/>
          <w:sz w:val="28"/>
          <w:szCs w:val="28"/>
          <w:highlight w:val="none"/>
        </w:rPr>
        <w:outlineLvl w:val="9"/>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.5节能、环保产品的品目清单按照《关于印发环境标志产品政府采购品目清单的通知》（财库〔2019〕18号）、《关于印发节能产品政府采购品目清单的</w:t>
      </w:r>
      <w:r>
        <w:rPr>
          <w:rFonts w:hint="eastAsia" w:ascii="仿宋" w:hAnsi="仿宋" w:eastAsia="仿宋" w:cs="仿宋"/>
          <w:bCs/>
          <w:color w:val="000000"/>
          <w:sz w:val="28"/>
          <w:szCs w:val="28"/>
          <w:highlight w:val="none"/>
        </w:rPr>
        <w:t xml:space="preserve">通知》（财库〔2019〕19号）执行。国家对品目清单进行调整的，按照最新调整的品目清单执行。</w:t>
      </w:r>
      <w:r>
        <w:rPr>
          <w:rFonts w:hint="eastAsia" w:ascii="仿宋" w:hAnsi="仿宋" w:eastAsia="仿宋" w:cs="仿宋"/>
          <w:bCs/>
          <w:color w:val="000000"/>
          <w:sz w:val="28"/>
          <w:szCs w:val="28"/>
          <w:highlight w:val="none"/>
        </w:rPr>
      </w:r>
      <w:r/>
    </w:p>
    <w:p>
      <w:pPr>
        <w:pStyle w:val="676"/>
        <w:keepLines w:val="0"/>
        <w:keepNext w:val="0"/>
        <w:pageBreakBefore w:val="0"/>
        <w:spacing w:line="520" w:lineRule="exact"/>
        <w:rPr>
          <w:rFonts w:hint="eastAsia" w:ascii="仿宋" w:hAnsi="仿宋" w:eastAsia="仿宋" w:cs="仿宋"/>
          <w:bCs/>
          <w:color w:val="000000"/>
          <w:sz w:val="28"/>
          <w:szCs w:val="28"/>
          <w:highlight w:val="none"/>
        </w:rPr>
        <w:outlineLvl w:val="9"/>
      </w:pPr>
      <w:r>
        <w:rPr>
          <w:rFonts w:hint="eastAsia" w:ascii="仿宋" w:hAnsi="仿宋" w:eastAsia="仿宋" w:cs="仿宋"/>
          <w:bCs/>
          <w:color w:val="000000"/>
          <w:sz w:val="28"/>
          <w:szCs w:val="28"/>
          <w:highlight w:val="none"/>
        </w:rPr>
        <w:t xml:space="preserve">3</w:t>
      </w:r>
      <w:r>
        <w:rPr>
          <w:rFonts w:hint="eastAsia" w:ascii="仿宋" w:hAnsi="仿宋" w:eastAsia="仿宋" w:cs="仿宋"/>
          <w:bCs/>
          <w:color w:val="000000"/>
          <w:sz w:val="28"/>
          <w:szCs w:val="28"/>
          <w:highlight w:val="none"/>
          <w:lang w:val="en-US" w:eastAsia="zh-CN"/>
        </w:rPr>
        <w:t xml:space="preserve">5</w:t>
      </w:r>
      <w:r>
        <w:rPr>
          <w:rFonts w:hint="eastAsia" w:ascii="仿宋" w:hAnsi="仿宋" w:eastAsia="仿宋" w:cs="仿宋"/>
          <w:bCs/>
          <w:color w:val="000000"/>
          <w:sz w:val="28"/>
          <w:szCs w:val="28"/>
          <w:highlight w:val="none"/>
        </w:rPr>
        <w:t xml:space="preserve">．政府绿色采购</w:t>
      </w:r>
      <w:r>
        <w:rPr>
          <w:rFonts w:hint="eastAsia" w:ascii="仿宋" w:hAnsi="仿宋" w:eastAsia="仿宋" w:cs="仿宋"/>
          <w:bCs/>
          <w:color w:val="000000"/>
          <w:sz w:val="28"/>
          <w:szCs w:val="28"/>
          <w:highlight w:val="none"/>
        </w:rPr>
      </w:r>
      <w:r/>
    </w:p>
    <w:p>
      <w:pPr>
        <w:pStyle w:val="676"/>
        <w:ind w:firstLine="280"/>
        <w:keepLines w:val="0"/>
        <w:keepNext w:val="0"/>
        <w:pageBreakBefore w:val="0"/>
        <w:spacing w:line="520" w:lineRule="exact"/>
        <w:rPr>
          <w:rFonts w:hint="eastAsia" w:ascii="仿宋" w:hAnsi="仿宋" w:eastAsia="仿宋" w:cs="仿宋"/>
          <w:bCs/>
          <w:color w:val="000000"/>
          <w:sz w:val="28"/>
          <w:szCs w:val="28"/>
          <w:highlight w:val="none"/>
        </w:rPr>
        <w:outlineLvl w:val="9"/>
      </w:pPr>
      <w:r>
        <w:rPr>
          <w:rFonts w:hint="eastAsia" w:ascii="仿宋" w:hAnsi="仿宋" w:eastAsia="仿宋" w:cs="仿宋"/>
          <w:color w:val="000000"/>
          <w:sz w:val="28"/>
          <w:szCs w:val="28"/>
          <w:highlight w:val="none"/>
        </w:rPr>
        <w:t xml:space="preserve">根据《江苏省财政厅关于加强政府绿色采购有关事项的通知》（苏财购〔2023〕65号）的要求，落实政府绿色采购相关政策，具体如下：</w:t>
      </w:r>
      <w:r>
        <w:rPr>
          <w:rFonts w:hint="eastAsia" w:ascii="仿宋" w:hAnsi="仿宋" w:eastAsia="仿宋" w:cs="仿宋"/>
          <w:bCs/>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.1本项目为货物类采购项目的，所提供的产品需综合考虑节能环保、节水、循环再生、低碳、有机等因素；本项目为物业、合同能源管理等服务类采购项目的，应在服务中加强绿色低碳管理。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cs="仿宋"/>
          <w:color w:val="000000"/>
          <w:sz w:val="28"/>
          <w:szCs w:val="28"/>
          <w:highlight w:val="none"/>
        </w:rPr>
      </w:r>
      <w:r/>
    </w:p>
    <w:p>
      <w:pPr>
        <w:pStyle w:val="727"/>
        <w:ind w:left="0" w:firstLine="560"/>
        <w:keepLines w:val="0"/>
        <w:keepNext w:val="0"/>
        <w:pageBreakBefore w:val="0"/>
        <w:spacing w:after="0"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.2本项目中涉及商品的包装应按照“财办库〔2020〕123号《关于印发</w:t>
      </w:r>
      <w:r>
        <w:rPr>
          <w:rFonts w:hint="eastAsia" w:ascii="仿宋" w:hAnsi="仿宋" w:eastAsia="仿宋" w:cs="仿宋"/>
          <w:color w:val="000000"/>
          <w:sz w:val="28"/>
          <w:szCs w:val="28"/>
          <w:highlight w:val="none"/>
          <w:lang w:val="en-US" w:eastAsia="zh-CN"/>
        </w:rPr>
        <w:t xml:space="preserve">&lt;</w:t>
      </w:r>
      <w:r>
        <w:rPr>
          <w:rFonts w:hint="eastAsia" w:ascii="仿宋" w:hAnsi="仿宋" w:eastAsia="仿宋" w:cs="仿宋"/>
          <w:color w:val="000000"/>
          <w:sz w:val="28"/>
          <w:szCs w:val="28"/>
          <w:highlight w:val="none"/>
        </w:rPr>
        <w:t xml:space="preserve">商品包装政府采购需求标准（试行）</w:t>
      </w:r>
      <w:r>
        <w:rPr>
          <w:rFonts w:hint="eastAsia" w:ascii="仿宋" w:hAnsi="仿宋" w:eastAsia="仿宋" w:cs="仿宋"/>
          <w:color w:val="000000"/>
          <w:sz w:val="28"/>
          <w:szCs w:val="28"/>
          <w:highlight w:val="none"/>
          <w:lang w:val="en-US" w:eastAsia="zh-CN"/>
        </w:rPr>
        <w:t xml:space="preserve">&gt;、&lt;</w:t>
      </w:r>
      <w:r>
        <w:rPr>
          <w:rFonts w:hint="eastAsia" w:ascii="仿宋" w:hAnsi="仿宋" w:eastAsia="仿宋" w:cs="仿宋"/>
          <w:color w:val="000000"/>
          <w:sz w:val="28"/>
          <w:szCs w:val="28"/>
          <w:highlight w:val="none"/>
        </w:rPr>
        <w:t xml:space="preserve">快递包装政府采购需求标准（试行）</w:t>
      </w:r>
      <w:r>
        <w:rPr>
          <w:rFonts w:hint="eastAsia" w:ascii="仿宋" w:hAnsi="仿宋" w:eastAsia="仿宋" w:cs="仿宋"/>
          <w:color w:val="000000"/>
          <w:sz w:val="28"/>
          <w:szCs w:val="28"/>
          <w:highlight w:val="none"/>
          <w:lang w:val="en-US" w:eastAsia="zh-CN"/>
        </w:rPr>
        <w:t xml:space="preserve">&gt;</w:t>
      </w:r>
      <w:r>
        <w:rPr>
          <w:rFonts w:hint="eastAsia" w:ascii="仿宋" w:hAnsi="仿宋" w:eastAsia="仿宋" w:cs="仿宋"/>
          <w:color w:val="000000"/>
          <w:sz w:val="28"/>
          <w:szCs w:val="28"/>
          <w:highlight w:val="none"/>
        </w:rPr>
        <w:t xml:space="preserve">的通知》”执行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在供货、安装过程中能做到低碳物流、环保节约、提高资源利用率；涉及设备运维参考《绿色数据中心政府采购需求标准（试行）》（财库</w:t>
      </w:r>
      <w:r>
        <w:rPr>
          <w:rFonts w:hint="eastAsia" w:ascii="仿宋" w:hAnsi="仿宋" w:eastAsia="仿宋" w:cs="仿宋"/>
          <w:color w:val="000000"/>
          <w:sz w:val="28"/>
          <w:szCs w:val="28"/>
          <w:highlight w:val="none"/>
          <w:lang w:eastAsia="zh-CN"/>
        </w:rPr>
        <w:t xml:space="preserve">〔2023〕7号</w:t>
      </w:r>
      <w:r>
        <w:rPr>
          <w:rFonts w:hint="eastAsia" w:ascii="仿宋" w:hAnsi="仿宋" w:eastAsia="仿宋" w:cs="仿宋"/>
          <w:color w:val="000000"/>
          <w:sz w:val="28"/>
          <w:szCs w:val="28"/>
          <w:highlight w:val="none"/>
        </w:rPr>
        <w:t xml:space="preserve">文）执行。</w:t>
      </w:r>
      <w:r>
        <w:rPr>
          <w:rFonts w:hint="eastAsia" w:ascii="仿宋" w:hAnsi="仿宋" w:eastAsia="仿宋" w:cs="仿宋"/>
          <w:color w:val="000000"/>
          <w:sz w:val="28"/>
          <w:szCs w:val="28"/>
          <w:highlight w:val="none"/>
        </w:rPr>
      </w:r>
      <w:r/>
    </w:p>
    <w:p>
      <w:pPr>
        <w:pStyle w:val="727"/>
        <w:ind w:left="0"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.3本项目中涉及涂料、胶黏剂、油墨、清洗剂等挥发性有机物产品的，要执行国家和江苏省VOCs含量限制标准，优先使用低挥发性原辅材料，使用低VOCs含量的涂料、胶黏剂等。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s="仿宋"/>
          <w:color w:val="000000"/>
          <w:sz w:val="28"/>
          <w:szCs w:val="28"/>
          <w:highlight w:val="none"/>
        </w:rPr>
      </w:r>
      <w:r/>
    </w:p>
    <w:p>
      <w:pPr>
        <w:pStyle w:val="676"/>
        <w:keepLines w:val="0"/>
        <w:keepNext w:val="0"/>
        <w:pageBreakBefore w:val="0"/>
        <w:spacing w:line="520" w:lineRule="exact"/>
        <w:rPr>
          <w:rFonts w:hint="eastAsia" w:ascii="仿宋" w:hAnsi="仿宋" w:eastAsia="仿宋" w:cs="仿宋"/>
          <w:bCs/>
          <w:color w:val="000000"/>
          <w:sz w:val="28"/>
          <w:szCs w:val="28"/>
          <w:highlight w:val="none"/>
        </w:rPr>
        <w:outlineLvl w:val="9"/>
      </w:pPr>
      <w:r>
        <w:rPr>
          <w:rFonts w:hint="eastAsia" w:ascii="仿宋" w:hAnsi="仿宋" w:eastAsia="仿宋" w:cs="仿宋"/>
          <w:bCs/>
          <w:color w:val="000000"/>
          <w:sz w:val="28"/>
          <w:szCs w:val="28"/>
          <w:highlight w:val="none"/>
        </w:rPr>
        <w:t xml:space="preserve">3</w:t>
      </w:r>
      <w:r>
        <w:rPr>
          <w:rFonts w:hint="eastAsia" w:ascii="仿宋" w:hAnsi="仿宋" w:eastAsia="仿宋" w:cs="仿宋"/>
          <w:bCs/>
          <w:color w:val="000000"/>
          <w:sz w:val="28"/>
          <w:szCs w:val="28"/>
          <w:highlight w:val="none"/>
          <w:lang w:val="en-US" w:eastAsia="zh-CN"/>
        </w:rPr>
        <w:t xml:space="preserve">6</w:t>
      </w:r>
      <w:r>
        <w:rPr>
          <w:rFonts w:hint="eastAsia" w:ascii="仿宋" w:hAnsi="仿宋" w:eastAsia="仿宋" w:cs="仿宋"/>
          <w:bCs/>
          <w:color w:val="000000"/>
          <w:sz w:val="28"/>
          <w:szCs w:val="28"/>
          <w:highlight w:val="none"/>
        </w:rPr>
        <w:t xml:space="preserve">.履约资金扶持政策</w:t>
      </w:r>
      <w:r>
        <w:rPr>
          <w:rFonts w:hint="eastAsia" w:ascii="仿宋" w:hAnsi="仿宋" w:eastAsia="仿宋" w:cs="仿宋"/>
          <w:bCs/>
          <w:color w:val="000000"/>
          <w:sz w:val="28"/>
          <w:szCs w:val="28"/>
          <w:highlight w:val="none"/>
        </w:rPr>
      </w:r>
      <w:r/>
    </w:p>
    <w:p>
      <w:pPr>
        <w:pStyle w:val="727"/>
        <w:ind w:left="0"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w:t>
      </w:r>
      <w:r>
        <w:rPr>
          <w:rFonts w:hint="eastAsia" w:ascii="仿宋" w:hAnsi="仿宋" w:eastAsia="仿宋" w:cs="仿宋"/>
          <w:color w:val="000000"/>
          <w:sz w:val="28"/>
          <w:szCs w:val="28"/>
          <w:highlight w:val="none"/>
          <w:lang w:val="en-US" w:eastAsia="zh-CN"/>
        </w:rPr>
        <w:t xml:space="preserve">省</w:t>
      </w:r>
      <w:r>
        <w:rPr>
          <w:rFonts w:hint="eastAsia" w:ascii="仿宋" w:hAnsi="仿宋" w:eastAsia="仿宋" w:cs="仿宋"/>
          <w:color w:val="000000"/>
          <w:sz w:val="28"/>
          <w:szCs w:val="28"/>
          <w:highlight w:val="none"/>
        </w:rPr>
        <w:t xml:space="preserve">政府采购网“政采贷”专栏。</w:t>
      </w:r>
      <w:r>
        <w:rPr>
          <w:rFonts w:hint="eastAsia" w:ascii="仿宋" w:hAnsi="仿宋" w:eastAsia="仿宋" w:cs="仿宋"/>
          <w:color w:val="000000"/>
          <w:sz w:val="28"/>
          <w:szCs w:val="28"/>
          <w:highlight w:val="none"/>
        </w:rPr>
      </w:r>
      <w:r/>
    </w:p>
    <w:p>
      <w:pPr>
        <w:pStyle w:val="727"/>
        <w:ind w:left="0"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.2有融资贷款需求的中标人，与</w:t>
      </w:r>
      <w:r>
        <w:rPr>
          <w:rFonts w:hint="eastAsia" w:ascii="仿宋" w:hAnsi="仿宋" w:eastAsia="仿宋" w:cs="仿宋"/>
          <w:color w:val="000000"/>
          <w:sz w:val="28"/>
          <w:szCs w:val="28"/>
          <w:highlight w:val="none"/>
          <w:lang w:eastAsia="zh-CN"/>
        </w:rPr>
        <w:t xml:space="preserve">招标人</w:t>
      </w:r>
      <w:r>
        <w:rPr>
          <w:rFonts w:hint="eastAsia" w:ascii="仿宋" w:hAnsi="仿宋" w:eastAsia="仿宋" w:cs="仿宋"/>
          <w:color w:val="000000"/>
          <w:sz w:val="28"/>
          <w:szCs w:val="28"/>
          <w:highlight w:val="none"/>
        </w:rPr>
        <w:t xml:space="preserve">在苏采云【合同在线签订】模块中进行合同在线签订时，【账户信息完善】的“是否融资”一栏中需选择“是”，同时完善收款账号信息和合同补充协议（融资账号）。</w:t>
      </w:r>
      <w:r>
        <w:rPr>
          <w:rFonts w:hint="eastAsia" w:ascii="仿宋" w:hAnsi="仿宋" w:eastAsia="仿宋" w:cs="仿宋"/>
          <w:color w:val="000000"/>
          <w:sz w:val="28"/>
          <w:szCs w:val="28"/>
          <w:highlight w:val="none"/>
        </w:rPr>
      </w:r>
      <w:r/>
    </w:p>
    <w:p>
      <w:pPr>
        <w:pStyle w:val="676"/>
        <w:jc w:val="center"/>
        <w:keepLines w:val="0"/>
        <w:keepNext w:val="0"/>
        <w:widowControl/>
        <w:rPr>
          <w:rFonts w:hint="eastAsia" w:ascii="仿宋" w:hAnsi="仿宋" w:eastAsia="仿宋" w:cs="仿宋"/>
          <w:b/>
          <w:bCs/>
          <w:color w:val="000000"/>
          <w:sz w:val="40"/>
          <w:szCs w:val="40"/>
          <w:highlight w:val="none"/>
          <w:lang w:eastAsia="zh-CN"/>
        </w:rPr>
        <w:suppressLineNumbers w:val="0"/>
      </w:pPr>
      <w:r>
        <w:rPr>
          <w:rFonts w:hint="eastAsia" w:ascii="仿宋" w:hAnsi="仿宋" w:eastAsia="仿宋" w:cs="仿宋"/>
          <w:b/>
          <w:bCs/>
          <w:color w:val="000000"/>
          <w:sz w:val="40"/>
          <w:szCs w:val="40"/>
          <w:highlight w:val="none"/>
        </w:rPr>
        <w:t xml:space="preserve">第三章评标标准</w:t>
      </w:r>
      <w:r>
        <w:rPr>
          <w:rFonts w:hint="eastAsia" w:ascii="仿宋" w:hAnsi="仿宋" w:eastAsia="仿宋" w:cs="仿宋"/>
          <w:b/>
          <w:bCs/>
          <w:color w:val="000000"/>
          <w:sz w:val="40"/>
          <w:szCs w:val="40"/>
          <w:highlight w:val="none"/>
          <w:lang w:eastAsia="zh-CN"/>
        </w:rPr>
      </w:r>
      <w:r/>
    </w:p>
    <w:p>
      <w:pPr>
        <w:pStyle w:val="727"/>
        <w:ind w:left="0"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一、</w:t>
      </w:r>
      <w:r>
        <w:rPr>
          <w:rFonts w:hint="eastAsia" w:ascii="仿宋" w:hAnsi="仿宋" w:eastAsia="仿宋" w:cs="仿宋"/>
          <w:color w:val="000000"/>
          <w:sz w:val="28"/>
          <w:szCs w:val="28"/>
          <w:highlight w:val="none"/>
        </w:rPr>
        <w:t xml:space="preserve">本项目</w:t>
      </w:r>
      <w:r>
        <w:rPr>
          <w:rFonts w:hint="eastAsia" w:ascii="仿宋" w:hAnsi="仿宋" w:eastAsia="仿宋" w:cs="仿宋"/>
          <w:color w:val="000000"/>
          <w:sz w:val="28"/>
          <w:szCs w:val="28"/>
          <w:highlight w:val="none"/>
          <w:lang w:val="en-US" w:eastAsia="zh-CN"/>
        </w:rPr>
        <w:t xml:space="preserve">五</w:t>
      </w:r>
      <w:r>
        <w:rPr>
          <w:rFonts w:hint="eastAsia" w:ascii="仿宋" w:hAnsi="仿宋" w:eastAsia="仿宋" w:cs="仿宋"/>
          <w:color w:val="000000"/>
          <w:sz w:val="28"/>
          <w:szCs w:val="28"/>
          <w:highlight w:val="none"/>
          <w:lang w:eastAsia="zh-CN"/>
        </w:rPr>
        <w:t xml:space="preserve">个</w:t>
      </w:r>
      <w:r>
        <w:rPr>
          <w:rFonts w:hint="eastAsia" w:ascii="仿宋" w:hAnsi="仿宋" w:eastAsia="仿宋" w:cs="仿宋"/>
          <w:color w:val="000000"/>
          <w:sz w:val="28"/>
          <w:szCs w:val="28"/>
          <w:highlight w:val="none"/>
          <w:lang w:val="en-US" w:eastAsia="zh-CN"/>
        </w:rPr>
        <w:t xml:space="preserve">采购</w:t>
      </w:r>
      <w:r>
        <w:rPr>
          <w:rFonts w:hint="eastAsia" w:ascii="仿宋" w:hAnsi="仿宋" w:eastAsia="仿宋" w:cs="仿宋"/>
          <w:color w:val="000000"/>
          <w:sz w:val="28"/>
          <w:szCs w:val="28"/>
          <w:highlight w:val="none"/>
          <w:lang w:eastAsia="zh-CN"/>
        </w:rPr>
        <w:t xml:space="preserve">包</w:t>
      </w:r>
      <w:r>
        <w:rPr>
          <w:rFonts w:hint="eastAsia" w:ascii="仿宋" w:hAnsi="仿宋" w:eastAsia="仿宋" w:cs="仿宋"/>
          <w:color w:val="000000"/>
          <w:sz w:val="28"/>
          <w:szCs w:val="28"/>
          <w:highlight w:val="none"/>
        </w:rPr>
        <w:t xml:space="preserve">均采用综合评分法。评委会仅对确定为实质上响应招标文件要求的投标文件进行评价和比较。综合评分法，是指投标</w:t>
      </w:r>
      <w:r>
        <w:rPr>
          <w:rFonts w:hint="eastAsia" w:ascii="仿宋" w:hAnsi="仿宋" w:eastAsia="仿宋" w:cs="仿宋"/>
          <w:color w:val="000000"/>
          <w:sz w:val="28"/>
          <w:szCs w:val="28"/>
          <w:highlight w:val="none"/>
          <w:lang w:val="en-US" w:eastAsia="zh-CN"/>
        </w:rPr>
        <w:t xml:space="preserve">文件满足招标文件全部实质性要求,且按照评审因素的量化指标评审得分最高的投标人为中标候选人的评标方法。</w:t>
      </w:r>
      <w:r>
        <w:rPr>
          <w:rFonts w:hint="eastAsia" w:ascii="仿宋" w:hAnsi="仿宋" w:eastAsia="仿宋" w:cs="仿宋"/>
          <w:color w:val="000000"/>
          <w:sz w:val="28"/>
          <w:szCs w:val="28"/>
          <w:highlight w:val="none"/>
          <w:lang w:val="en-US" w:eastAsia="zh-CN"/>
        </w:rPr>
      </w:r>
      <w:r/>
    </w:p>
    <w:p>
      <w:pPr>
        <w:pStyle w:val="727"/>
        <w:ind w:left="0"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二、评委会将依据下列评标标准进行评标，五个采购包评标标准的总分均为100分。各采购包按综合评审后得分由高到低顺序排列，得分相同的，按投标报价由</w:t>
      </w:r>
      <w:r>
        <w:rPr>
          <w:rFonts w:hint="eastAsia" w:ascii="仿宋" w:hAnsi="仿宋" w:eastAsia="仿宋" w:cs="仿宋"/>
          <w:color w:val="000000"/>
          <w:sz w:val="28"/>
          <w:szCs w:val="28"/>
          <w:highlight w:val="none"/>
          <w:lang w:val="en-US" w:eastAsia="zh-CN"/>
        </w:rPr>
        <w:t xml:space="preserve">低到高顺序排列。得分和投标报价均相同的, 由投标人递交文件先后顺序确定中标候选人。每个采购包分别选取排名第一的投标人作为中标候选人，一个投标人最多只能中一个采购包。选取中标候选人按照采购包顺序原则进行：如首先按照第一采购包综合评审得分排名第一的投标人确定为第一采购包中标候选人，确定后如该投标人同时投了第二、三、四、五采购包，则其在其他标段的得分清零，其他采购包将不推荐为中标候选人；其次，第二采购包得分排名在其后的投标人排名自动进位，并按照进位后的排名顺序确定排名第一的投标人为第二采购包中标候选人；以此类推。</w:t>
      </w:r>
      <w:r>
        <w:rPr>
          <w:rFonts w:ascii="仿宋" w:hAnsi="仿宋" w:eastAsia="仿宋" w:cs="仿宋"/>
          <w:color w:val="000000"/>
          <w:sz w:val="28"/>
          <w:szCs w:val="28"/>
          <w:highlight w:val="none"/>
          <w:lang w:val="en-US" w:eastAsia="zh-CN"/>
        </w:rPr>
        <w:t xml:space="preserve">（计算结果均四舍五入保留两位小数）</w:t>
      </w:r>
      <w:r>
        <w:rPr>
          <w:rFonts w:hint="eastAsia" w:ascii="仿宋" w:hAnsi="仿宋" w:eastAsia="仿宋" w:cs="仿宋"/>
          <w:color w:val="000000"/>
          <w:sz w:val="28"/>
          <w:szCs w:val="28"/>
          <w:highlight w:val="none"/>
          <w:lang w:val="en-US" w:eastAsia="zh-CN"/>
        </w:rPr>
      </w:r>
      <w:r/>
    </w:p>
    <w:p>
      <w:pPr>
        <w:pStyle w:val="727"/>
        <w:ind w:left="0" w:firstLine="560"/>
        <w:keepLines w:val="0"/>
        <w:keepNext w:val="0"/>
        <w:pageBreakBefore w:val="0"/>
        <w:spacing w:line="520" w:lineRule="exact"/>
        <w:rPr>
          <w:rFonts w:hint="eastAsia" w:ascii="仿宋" w:hAnsi="仿宋" w:eastAsia="仿宋" w:cs="仿宋"/>
          <w:b/>
          <w:bCs/>
          <w:color w:val="000000"/>
          <w:sz w:val="28"/>
          <w:szCs w:val="28"/>
          <w:highlight w:val="none"/>
          <w:lang w:val="en-US" w:eastAsia="zh-CN"/>
        </w:rPr>
        <w:outlineLvl w:val="9"/>
      </w:pPr>
      <w:r>
        <w:rPr>
          <w:rFonts w:hint="eastAsia" w:ascii="仿宋" w:hAnsi="仿宋" w:eastAsia="仿宋" w:cs="仿宋"/>
          <w:b/>
          <w:bCs/>
          <w:color w:val="000000"/>
          <w:sz w:val="28"/>
          <w:szCs w:val="28"/>
          <w:highlight w:val="none"/>
          <w:lang w:val="en-US" w:eastAsia="zh-CN"/>
        </w:rPr>
        <w:t xml:space="preserve">注：如是投标人授权其地市级及以上分公司（支公司）等机构代表投标人参加投标的，本章第三条“具体标准”中所表述的“投标人”指被授权的地市级及以上分公司（支公司）等机构。</w:t>
      </w:r>
      <w:r>
        <w:rPr>
          <w:rFonts w:hint="eastAsia" w:ascii="仿宋" w:hAnsi="仿宋" w:eastAsia="仿宋" w:cs="仿宋"/>
          <w:b/>
          <w:bCs/>
          <w:color w:val="000000"/>
          <w:sz w:val="28"/>
          <w:szCs w:val="28"/>
          <w:highlight w:val="none"/>
          <w:lang w:val="en-US" w:eastAsia="zh-CN"/>
        </w:rPr>
      </w:r>
      <w:r/>
    </w:p>
    <w:p>
      <w:pPr>
        <w:pStyle w:val="727"/>
        <w:ind w:left="0"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三、具体标准（五个采购包均适用）:</w:t>
      </w:r>
      <w:r>
        <w:rPr>
          <w:rFonts w:hint="eastAsia" w:ascii="仿宋" w:hAnsi="仿宋" w:eastAsia="仿宋" w:cs="仿宋"/>
          <w:color w:val="000000"/>
          <w:sz w:val="28"/>
          <w:szCs w:val="28"/>
          <w:highlight w:val="none"/>
          <w:lang w:val="en-US" w:eastAsia="zh-CN"/>
        </w:rPr>
      </w:r>
      <w:r/>
    </w:p>
    <w:p>
      <w:pPr>
        <w:pStyle w:val="727"/>
        <w:ind w:left="0"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1、合规经营能力（12分）</w:t>
      </w:r>
      <w:r>
        <w:rPr>
          <w:rFonts w:hint="eastAsia" w:ascii="仿宋" w:hAnsi="仿宋" w:eastAsia="仿宋" w:cs="仿宋"/>
          <w:color w:val="000000"/>
          <w:sz w:val="28"/>
          <w:szCs w:val="28"/>
          <w:highlight w:val="none"/>
          <w:lang w:val="en-US" w:eastAsia="zh-CN"/>
        </w:rPr>
      </w:r>
      <w:r/>
    </w:p>
    <w:p>
      <w:pPr>
        <w:pStyle w:val="727"/>
        <w:ind w:left="0" w:firstLine="560"/>
        <w:keepLines w:val="0"/>
        <w:keepNext w:val="0"/>
        <w:pageBreakBefore w:val="0"/>
        <w:spacing w:line="520" w:lineRule="exact"/>
        <w:rPr>
          <w:rFonts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（1）上年末公司偿付能力充足率（3分）</w:t>
      </w:r>
      <w:r>
        <w:rPr>
          <w:rFonts w:ascii="仿宋" w:hAnsi="仿宋" w:eastAsia="仿宋" w:cs="仿宋"/>
          <w:color w:val="000000"/>
          <w:sz w:val="28"/>
          <w:szCs w:val="28"/>
          <w:highlight w:val="none"/>
          <w:lang w:val="en-US" w:eastAsia="zh-CN"/>
        </w:rPr>
      </w:r>
      <w:r/>
    </w:p>
    <w:p>
      <w:pPr>
        <w:pStyle w:val="727"/>
        <w:ind w:left="0"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总公司上年度（4季度）的综合偿付能力充足率，220%（含）以上得3分；200%（含）-220%得2分；180%（含）-200%得1分，180%以下不得分；不提供不得分。（提供上年度偿付能力审计报告或保险监管机构偿二代监管信息系统截图、包含网站页面）</w:t>
      </w:r>
      <w:r>
        <w:rPr>
          <w:rFonts w:hint="eastAsia" w:ascii="仿宋" w:hAnsi="仿宋" w:eastAsia="仿宋" w:cs="仿宋"/>
          <w:color w:val="000000"/>
          <w:sz w:val="28"/>
          <w:szCs w:val="28"/>
          <w:highlight w:val="none"/>
          <w:lang w:val="en-US" w:eastAsia="zh-CN"/>
        </w:rPr>
      </w:r>
      <w:r/>
    </w:p>
    <w:p>
      <w:pPr>
        <w:pStyle w:val="727"/>
        <w:numPr>
          <w:ilvl w:val="0"/>
          <w:numId w:val="5"/>
        </w:numPr>
        <w:ind w:left="0"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最近季度公司偿付能力充足率（3分）</w:t>
      </w:r>
      <w:r>
        <w:rPr>
          <w:rFonts w:hint="eastAsia" w:ascii="仿宋" w:hAnsi="仿宋" w:eastAsia="仿宋" w:cs="仿宋"/>
          <w:color w:val="000000"/>
          <w:sz w:val="28"/>
          <w:szCs w:val="28"/>
          <w:highlight w:val="none"/>
          <w:lang w:val="en-US" w:eastAsia="zh-CN"/>
        </w:rPr>
      </w:r>
      <w:r/>
    </w:p>
    <w:p>
      <w:pPr>
        <w:pStyle w:val="727"/>
        <w:ind w:left="0" w:firstLine="560"/>
        <w:keepLines w:val="0"/>
        <w:keepNext w:val="0"/>
        <w:pageBreakBefore w:val="0"/>
        <w:spacing w:line="520" w:lineRule="exact"/>
        <w:rPr>
          <w:rFonts w:hint="eastAsia"/>
          <w:color w:val="000000"/>
          <w:highlight w:val="none"/>
          <w:lang w:val="en-US" w:eastAsia="zh-CN"/>
        </w:rPr>
        <w:outlineLvl w:val="9"/>
      </w:pPr>
      <w:r>
        <w:rPr>
          <w:rFonts w:hint="eastAsia" w:ascii="仿宋" w:hAnsi="仿宋" w:eastAsia="仿宋" w:cs="仿宋"/>
          <w:color w:val="000000"/>
          <w:sz w:val="28"/>
          <w:szCs w:val="28"/>
          <w:highlight w:val="none"/>
          <w:lang w:val="en-US" w:eastAsia="zh-CN"/>
        </w:rPr>
        <w:t xml:space="preserve">总公司最近季度的综合偿付能力充足率，220%（含）以上得3分；200%（含）-220%得2分；180%（含）-200%得1分，180%以下不得分；不提供不得分。（提供最近季度末保险监管机构偿二代监管信息系统截图、包含网站页面）</w:t>
      </w:r>
      <w:r>
        <w:rPr>
          <w:rFonts w:hint="eastAsia"/>
          <w:color w:val="000000"/>
          <w:highlight w:val="none"/>
          <w:lang w:val="en-US" w:eastAsia="zh-CN"/>
        </w:rPr>
      </w:r>
      <w:r/>
    </w:p>
    <w:p>
      <w:pPr>
        <w:pStyle w:val="727"/>
        <w:ind w:left="0" w:firstLine="560"/>
        <w:keepLines w:val="0"/>
        <w:keepNext w:val="0"/>
        <w:pageBreakBefore w:val="0"/>
        <w:spacing w:line="520" w:lineRule="exact"/>
        <w:rPr>
          <w:rFonts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（3）上年末风险综合评级（3分）</w:t>
      </w:r>
      <w:r>
        <w:rPr>
          <w:rFonts w:ascii="仿宋" w:hAnsi="仿宋" w:eastAsia="仿宋" w:cs="仿宋"/>
          <w:color w:val="000000"/>
          <w:sz w:val="28"/>
          <w:szCs w:val="28"/>
          <w:highlight w:val="none"/>
          <w:lang w:val="en-US" w:eastAsia="zh-CN"/>
        </w:rPr>
      </w:r>
      <w:r/>
    </w:p>
    <w:p>
      <w:pPr>
        <w:pStyle w:val="727"/>
        <w:ind w:left="0"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总公司上年度（4季度）的风险综合评级（分类监管），A-AAA得3分；B-BBB得2分；其他不得分。（提供上年度偿付能力审计报告或保险监管机构偿二代监管信息系统截图、包含网站页面加盖投标人电子签章）</w:t>
      </w:r>
      <w:r>
        <w:rPr>
          <w:rFonts w:hint="eastAsia" w:ascii="仿宋" w:hAnsi="仿宋" w:eastAsia="仿宋" w:cs="仿宋"/>
          <w:color w:val="000000"/>
          <w:sz w:val="28"/>
          <w:szCs w:val="28"/>
          <w:highlight w:val="none"/>
          <w:lang w:val="en-US" w:eastAsia="zh-CN"/>
        </w:rPr>
      </w:r>
      <w:r/>
    </w:p>
    <w:p>
      <w:pPr>
        <w:pStyle w:val="727"/>
        <w:ind w:left="0"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（4）最近季度风险综合评级（3分）</w:t>
      </w:r>
      <w:r>
        <w:rPr>
          <w:rFonts w:hint="eastAsia" w:ascii="仿宋" w:hAnsi="仿宋" w:eastAsia="仿宋" w:cs="仿宋"/>
          <w:color w:val="000000"/>
          <w:sz w:val="28"/>
          <w:szCs w:val="28"/>
          <w:highlight w:val="none"/>
          <w:lang w:val="en-US" w:eastAsia="zh-CN"/>
        </w:rPr>
      </w:r>
      <w:r/>
    </w:p>
    <w:p>
      <w:pPr>
        <w:pStyle w:val="727"/>
        <w:ind w:left="0"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总公司最近季度的风险综合评级（分类监管），A-AAA得3分；B-BBB得2分；其他不得分。（提供最近季度末保险监管机构偿二代监管信息系统截图、包含网站页面）</w:t>
      </w:r>
      <w:r>
        <w:rPr>
          <w:rFonts w:hint="eastAsia" w:ascii="仿宋" w:hAnsi="仿宋" w:eastAsia="仿宋" w:cs="仿宋"/>
          <w:color w:val="000000"/>
          <w:sz w:val="28"/>
          <w:szCs w:val="28"/>
          <w:highlight w:val="none"/>
          <w:lang w:val="en-US" w:eastAsia="zh-CN"/>
        </w:rPr>
      </w:r>
      <w:r/>
    </w:p>
    <w:p>
      <w:pPr>
        <w:pStyle w:val="727"/>
        <w:ind w:left="0"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2、风险管控能力（18分）</w:t>
      </w:r>
      <w:r>
        <w:rPr>
          <w:rFonts w:hint="eastAsia" w:ascii="仿宋" w:hAnsi="仿宋" w:eastAsia="仿宋" w:cs="仿宋"/>
          <w:color w:val="000000"/>
          <w:sz w:val="28"/>
          <w:szCs w:val="28"/>
          <w:highlight w:val="none"/>
          <w:lang w:val="en-US" w:eastAsia="zh-CN"/>
        </w:rPr>
      </w:r>
      <w:r/>
    </w:p>
    <w:p>
      <w:pPr>
        <w:pStyle w:val="727"/>
        <w:ind w:left="0" w:firstLine="560"/>
        <w:keepLines w:val="0"/>
        <w:keepNext w:val="0"/>
        <w:pageBreakBefore w:val="0"/>
        <w:spacing w:line="520" w:lineRule="exact"/>
        <w:rPr>
          <w:rFonts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（1）大灾风险分散（再保险）（2分）</w:t>
      </w:r>
      <w:r>
        <w:rPr>
          <w:rFonts w:ascii="仿宋" w:hAnsi="仿宋" w:eastAsia="仿宋" w:cs="仿宋"/>
          <w:color w:val="000000"/>
          <w:sz w:val="28"/>
          <w:szCs w:val="28"/>
          <w:highlight w:val="none"/>
          <w:lang w:val="en-US" w:eastAsia="zh-CN"/>
        </w:rPr>
      </w:r>
      <w:r/>
    </w:p>
    <w:p>
      <w:pPr>
        <w:pStyle w:val="727"/>
        <w:ind w:left="0"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投标人总公司与中国农业再保险股份有限公司签署当期有效的《政策性农业保险再保险标准协议》得2分，不提供不得分。（提供当期有效的《政策性农业保险再保险标准协议》扫描件加盖投标人电子签章）</w:t>
      </w:r>
      <w:r>
        <w:rPr>
          <w:rFonts w:hint="eastAsia" w:ascii="仿宋" w:hAnsi="仿宋" w:eastAsia="仿宋" w:cs="仿宋"/>
          <w:color w:val="000000"/>
          <w:sz w:val="28"/>
          <w:szCs w:val="28"/>
          <w:highlight w:val="none"/>
          <w:lang w:val="en-US" w:eastAsia="zh-CN"/>
        </w:rPr>
      </w:r>
      <w:r/>
    </w:p>
    <w:p>
      <w:pPr>
        <w:pStyle w:val="727"/>
        <w:ind w:left="0" w:firstLine="560"/>
        <w:keepLines w:val="0"/>
        <w:keepNext w:val="0"/>
        <w:pageBreakBefore w:val="0"/>
        <w:spacing w:line="520" w:lineRule="exact"/>
        <w:rPr>
          <w:rFonts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（2）大灾风险分散（准备金）（3分）</w:t>
      </w:r>
      <w:r>
        <w:rPr>
          <w:rFonts w:ascii="仿宋" w:hAnsi="仿宋" w:eastAsia="仿宋" w:cs="仿宋"/>
          <w:color w:val="000000"/>
          <w:sz w:val="28"/>
          <w:szCs w:val="28"/>
          <w:highlight w:val="none"/>
          <w:lang w:val="en-US" w:eastAsia="zh-CN"/>
        </w:rPr>
      </w:r>
      <w:r/>
    </w:p>
    <w:p>
      <w:pPr>
        <w:pStyle w:val="727"/>
        <w:ind w:left="0"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按照财政部《农业保险大灾风险准备金管理办法》（财金〔2013〕129号）计提2024年农业大灾风险准备金的得3分，其他不得分。（提供向省财政部门报送的大灾准备金的计提、使用、管理等情况报告，扫描件加盖投标人电子签章。）</w:t>
      </w:r>
      <w:r>
        <w:rPr>
          <w:rFonts w:hint="eastAsia" w:ascii="仿宋" w:hAnsi="仿宋" w:eastAsia="仿宋" w:cs="仿宋"/>
          <w:color w:val="000000"/>
          <w:sz w:val="28"/>
          <w:szCs w:val="28"/>
          <w:highlight w:val="none"/>
          <w:lang w:val="en-US" w:eastAsia="zh-CN"/>
        </w:rPr>
      </w:r>
      <w:r/>
    </w:p>
    <w:p>
      <w:pPr>
        <w:pStyle w:val="727"/>
        <w:ind w:left="0" w:firstLine="560"/>
        <w:keepLines w:val="0"/>
        <w:keepNext w:val="0"/>
        <w:pageBreakBefore w:val="0"/>
        <w:spacing w:line="520" w:lineRule="exact"/>
        <w:rPr>
          <w:rFonts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（3）信息化建设及共享（3分）</w:t>
      </w:r>
      <w:r>
        <w:rPr>
          <w:rFonts w:ascii="仿宋" w:hAnsi="仿宋" w:eastAsia="仿宋" w:cs="仿宋"/>
          <w:color w:val="000000"/>
          <w:sz w:val="28"/>
          <w:szCs w:val="28"/>
          <w:highlight w:val="none"/>
          <w:lang w:val="en-US" w:eastAsia="zh-CN"/>
        </w:rPr>
      </w:r>
      <w:r/>
    </w:p>
    <w:p>
      <w:pPr>
        <w:pStyle w:val="727"/>
        <w:ind w:left="0"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提供投标人农险业务信息系统与其他保险业务分开管理，单独核算损益的证明，能够按要求与中国农业再保险股份有限公司约定分保业务信息系统对接得3分；否则不得分。（提供农业保险信息系统有关功能截图）</w:t>
      </w:r>
      <w:r>
        <w:rPr>
          <w:rFonts w:hint="eastAsia" w:ascii="仿宋" w:hAnsi="仿宋" w:eastAsia="仿宋" w:cs="仿宋"/>
          <w:color w:val="000000"/>
          <w:sz w:val="28"/>
          <w:szCs w:val="28"/>
          <w:highlight w:val="none"/>
          <w:lang w:val="en-US" w:eastAsia="zh-CN"/>
        </w:rPr>
      </w:r>
      <w:r/>
    </w:p>
    <w:p>
      <w:pPr>
        <w:pStyle w:val="727"/>
        <w:ind w:left="0" w:firstLine="560"/>
        <w:keepLines w:val="0"/>
        <w:keepNext w:val="0"/>
        <w:pageBreakBefore w:val="0"/>
        <w:spacing w:line="520" w:lineRule="exact"/>
        <w:rPr>
          <w:rFonts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（4）农业保险业务信息管理系统（4分）</w:t>
      </w:r>
      <w:r>
        <w:rPr>
          <w:rFonts w:ascii="仿宋" w:hAnsi="仿宋" w:eastAsia="仿宋" w:cs="仿宋"/>
          <w:color w:val="000000"/>
          <w:sz w:val="28"/>
          <w:szCs w:val="28"/>
          <w:highlight w:val="none"/>
          <w:lang w:val="en-US" w:eastAsia="zh-CN"/>
        </w:rPr>
      </w:r>
      <w:r/>
    </w:p>
    <w:p>
      <w:pPr>
        <w:pStyle w:val="727"/>
        <w:ind w:left="0"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具备相对独立、功能完善的农业保险信息管理系统，具备数据管理和统计分析功能、能够直接导出承保、理赔、批改、统计等数据，得4分；能导出承保、理赔、批改信息，得2分；能导出统计数据得2分。（提供农业保险信息系统有关功能截图加盖投标人电子签章）</w:t>
      </w:r>
      <w:r>
        <w:rPr>
          <w:rFonts w:hint="eastAsia" w:ascii="仿宋" w:hAnsi="仿宋" w:eastAsia="仿宋" w:cs="仿宋"/>
          <w:color w:val="000000"/>
          <w:sz w:val="28"/>
          <w:szCs w:val="28"/>
          <w:highlight w:val="none"/>
          <w:lang w:val="en-US" w:eastAsia="zh-CN"/>
        </w:rPr>
      </w:r>
      <w:r/>
    </w:p>
    <w:p>
      <w:pPr>
        <w:pStyle w:val="727"/>
        <w:ind w:left="0" w:firstLine="560"/>
        <w:keepLines w:val="0"/>
        <w:keepNext w:val="0"/>
        <w:pageBreakBefore w:val="0"/>
        <w:spacing w:line="520" w:lineRule="exact"/>
        <w:rPr>
          <w:rFonts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（5）农业保险管理制度（3分）</w:t>
      </w:r>
      <w:r>
        <w:rPr>
          <w:rFonts w:ascii="仿宋" w:hAnsi="仿宋" w:eastAsia="仿宋" w:cs="仿宋"/>
          <w:color w:val="000000"/>
          <w:sz w:val="28"/>
          <w:szCs w:val="28"/>
          <w:highlight w:val="none"/>
          <w:lang w:val="en-US" w:eastAsia="zh-CN"/>
        </w:rPr>
      </w:r>
      <w:r/>
    </w:p>
    <w:p>
      <w:pPr>
        <w:pStyle w:val="727"/>
        <w:ind w:left="0"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提供农业保险管理制度文件，包括但不限于承保、理赔制度、费用管理制度、客户服务制度、风险控制制度、职责分工制度、健全的财务费用管理制度、有效的内部审计制度、档案管理、报表制度、服务网点和人员管理制度、协保员队伍管理制度（包括聘用、待遇、考核、回避等）等每项制度得0.25分，本项最多得3分。（提供投标人文件扫描件加盖投标人电子签章）</w:t>
      </w:r>
      <w:r>
        <w:rPr>
          <w:rFonts w:hint="eastAsia" w:ascii="仿宋" w:hAnsi="仿宋" w:eastAsia="仿宋" w:cs="仿宋"/>
          <w:color w:val="000000"/>
          <w:sz w:val="28"/>
          <w:szCs w:val="28"/>
          <w:highlight w:val="none"/>
          <w:lang w:val="en-US" w:eastAsia="zh-CN"/>
        </w:rPr>
      </w:r>
      <w:r/>
    </w:p>
    <w:p>
      <w:pPr>
        <w:pStyle w:val="727"/>
        <w:ind w:left="0"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（6）</w:t>
      </w:r>
      <w:r>
        <w:rPr>
          <w:rFonts w:ascii="仿宋" w:hAnsi="仿宋" w:eastAsia="仿宋" w:cs="仿宋"/>
          <w:color w:val="000000"/>
          <w:sz w:val="28"/>
          <w:szCs w:val="28"/>
          <w:highlight w:val="none"/>
          <w:lang w:val="en-US" w:eastAsia="zh-CN"/>
        </w:rPr>
        <w:t xml:space="preserve">农业保险责任部门、责任人员</w:t>
      </w:r>
      <w:r>
        <w:rPr>
          <w:rFonts w:hint="eastAsia" w:ascii="仿宋" w:hAnsi="仿宋" w:eastAsia="仿宋" w:cs="仿宋"/>
          <w:color w:val="000000"/>
          <w:sz w:val="28"/>
          <w:szCs w:val="28"/>
          <w:highlight w:val="none"/>
          <w:lang w:val="en-US" w:eastAsia="zh-CN"/>
        </w:rPr>
        <w:t xml:space="preserve">（3分）</w:t>
      </w:r>
      <w:r>
        <w:rPr>
          <w:rFonts w:hint="eastAsia" w:ascii="仿宋" w:hAnsi="仿宋" w:eastAsia="仿宋" w:cs="仿宋"/>
          <w:color w:val="000000"/>
          <w:sz w:val="28"/>
          <w:szCs w:val="28"/>
          <w:highlight w:val="none"/>
          <w:lang w:val="en-US" w:eastAsia="zh-CN"/>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投标人</w:t>
      </w:r>
      <w:r>
        <w:rPr>
          <w:rFonts w:ascii="仿宋" w:hAnsi="仿宋" w:eastAsia="仿宋" w:cs="仿宋"/>
          <w:color w:val="000000"/>
          <w:sz w:val="28"/>
          <w:szCs w:val="28"/>
          <w:highlight w:val="none"/>
          <w:lang w:val="en-US" w:eastAsia="zh-CN"/>
        </w:rPr>
        <w:t xml:space="preserve">根据职责分工，设置农业保险责任部门、安排责任人员，满足核保、核赔、回访、稽核等，每项分别得1分，</w:t>
      </w:r>
      <w:r>
        <w:rPr>
          <w:rFonts w:hint="eastAsia" w:ascii="仿宋" w:hAnsi="仿宋" w:eastAsia="仿宋" w:cs="仿宋"/>
          <w:color w:val="000000"/>
          <w:sz w:val="28"/>
          <w:szCs w:val="28"/>
          <w:highlight w:val="none"/>
          <w:lang w:val="en-US" w:eastAsia="zh-CN"/>
        </w:rPr>
        <w:t xml:space="preserve">本项最多</w:t>
      </w:r>
      <w:r>
        <w:rPr>
          <w:rFonts w:ascii="仿宋" w:hAnsi="仿宋" w:eastAsia="仿宋" w:cs="仿宋"/>
          <w:color w:val="000000"/>
          <w:sz w:val="28"/>
          <w:szCs w:val="28"/>
          <w:highlight w:val="none"/>
          <w:lang w:val="en-US" w:eastAsia="zh-CN"/>
        </w:rPr>
        <w:t xml:space="preserve">得</w:t>
      </w:r>
      <w:r>
        <w:rPr>
          <w:rFonts w:ascii="仿宋" w:hAnsi="仿宋" w:eastAsia="仿宋" w:cs="仿宋"/>
          <w:color w:val="000000"/>
          <w:sz w:val="28"/>
          <w:szCs w:val="28"/>
          <w:highlight w:val="none"/>
          <w:lang w:val="en-US" w:eastAsia="zh-CN"/>
        </w:rPr>
        <w:t xml:space="preserve">3分。</w:t>
      </w:r>
      <w:r>
        <w:rPr>
          <w:rFonts w:hint="eastAsia" w:ascii="仿宋" w:hAnsi="仿宋" w:eastAsia="仿宋" w:cs="仿宋"/>
          <w:color w:val="000000"/>
          <w:sz w:val="28"/>
          <w:szCs w:val="28"/>
          <w:highlight w:val="none"/>
          <w:lang w:val="en-US" w:eastAsia="zh-CN"/>
        </w:rPr>
        <w:t xml:space="preserve">（提供</w:t>
      </w:r>
      <w:r>
        <w:rPr>
          <w:rFonts w:ascii="仿宋" w:hAnsi="仿宋" w:eastAsia="仿宋" w:cs="仿宋"/>
          <w:color w:val="000000"/>
          <w:sz w:val="28"/>
          <w:szCs w:val="28"/>
          <w:highlight w:val="none"/>
          <w:lang w:val="en-US" w:eastAsia="zh-CN"/>
        </w:rPr>
        <w:t xml:space="preserve">农业保险责任部门</w:t>
      </w:r>
      <w:r>
        <w:rPr>
          <w:rFonts w:hint="eastAsia" w:ascii="仿宋" w:hAnsi="仿宋" w:eastAsia="仿宋" w:cs="仿宋"/>
          <w:color w:val="000000"/>
          <w:sz w:val="28"/>
          <w:szCs w:val="28"/>
          <w:highlight w:val="none"/>
          <w:lang w:val="en-US" w:eastAsia="zh-CN"/>
        </w:rPr>
        <w:t xml:space="preserve">相关证明材料、服务人员名单、劳动合同协议以及公告之日前12个月内任意一个月支付人员劳务费用的银行转账凭证，加盖投标人电子签章）</w:t>
      </w:r>
      <w:r>
        <w:rPr>
          <w:rFonts w:hint="eastAsia" w:ascii="仿宋" w:hAnsi="仿宋" w:eastAsia="仿宋" w:cs="仿宋"/>
          <w:color w:val="000000"/>
          <w:sz w:val="28"/>
          <w:szCs w:val="28"/>
          <w:highlight w:val="none"/>
          <w:lang w:val="en-US" w:eastAsia="zh-CN"/>
        </w:rPr>
      </w:r>
      <w:r/>
    </w:p>
    <w:p>
      <w:pPr>
        <w:pStyle w:val="676"/>
        <w:rPr>
          <w:rFonts w:hint="eastAsia"/>
          <w:color w:val="000000"/>
          <w:highlight w:val="none"/>
          <w:lang w:val="en-US" w:eastAsia="zh-CN"/>
        </w:rPr>
      </w:pPr>
      <w:r>
        <w:rPr>
          <w:rFonts w:hint="eastAsia"/>
          <w:color w:val="000000"/>
          <w:highlight w:val="none"/>
          <w:lang w:val="en-US" w:eastAsia="zh-CN"/>
        </w:rPr>
      </w:r>
      <w:r/>
    </w:p>
    <w:p>
      <w:pPr>
        <w:pStyle w:val="727"/>
        <w:ind w:left="0"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3、服务能力（54分）</w:t>
      </w:r>
      <w:r>
        <w:rPr>
          <w:rFonts w:hint="eastAsia" w:ascii="仿宋" w:hAnsi="仿宋" w:eastAsia="仿宋" w:cs="仿宋"/>
          <w:color w:val="000000"/>
          <w:sz w:val="28"/>
          <w:szCs w:val="28"/>
          <w:highlight w:val="none"/>
          <w:lang w:val="en-US" w:eastAsia="zh-CN"/>
        </w:rPr>
      </w:r>
      <w:r/>
    </w:p>
    <w:p>
      <w:pPr>
        <w:pStyle w:val="727"/>
        <w:ind w:left="0" w:firstLine="560"/>
        <w:keepLines w:val="0"/>
        <w:keepNext w:val="0"/>
        <w:pageBreakBefore w:val="0"/>
        <w:spacing w:line="520" w:lineRule="exact"/>
        <w:rPr>
          <w:rFonts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（1）服务经验（8分）</w:t>
      </w:r>
      <w:r>
        <w:rPr>
          <w:rFonts w:ascii="仿宋" w:hAnsi="仿宋" w:eastAsia="仿宋" w:cs="仿宋"/>
          <w:color w:val="000000"/>
          <w:sz w:val="28"/>
          <w:szCs w:val="28"/>
          <w:highlight w:val="none"/>
          <w:lang w:val="en-US" w:eastAsia="zh-CN"/>
        </w:rPr>
      </w:r>
      <w:r/>
    </w:p>
    <w:p>
      <w:pPr>
        <w:pStyle w:val="727"/>
        <w:ind w:left="0"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近三年来，投标人与区级以上（含区级）人民政府或有关农业保险管理部门签订的政策性农业保险服务合同，每提供1份得2分，本项最多得8分。（提供合同或协议等原件扫描并加盖投标人电子签章）</w:t>
      </w:r>
      <w:r>
        <w:rPr>
          <w:rFonts w:hint="eastAsia" w:ascii="仿宋" w:hAnsi="仿宋" w:eastAsia="仿宋" w:cs="仿宋"/>
          <w:color w:val="000000"/>
          <w:sz w:val="28"/>
          <w:szCs w:val="28"/>
          <w:highlight w:val="none"/>
          <w:lang w:val="en-US" w:eastAsia="zh-CN"/>
        </w:rPr>
      </w:r>
      <w:r/>
    </w:p>
    <w:p>
      <w:pPr>
        <w:pStyle w:val="727"/>
        <w:ind w:left="0" w:firstLine="560"/>
        <w:keepLines w:val="0"/>
        <w:keepNext w:val="0"/>
        <w:pageBreakBefore w:val="0"/>
        <w:spacing w:line="520" w:lineRule="exact"/>
        <w:rPr>
          <w:rFonts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（2）科技赋能（6分）</w:t>
      </w:r>
      <w:r>
        <w:rPr>
          <w:rFonts w:ascii="仿宋" w:hAnsi="仿宋" w:eastAsia="仿宋" w:cs="仿宋"/>
          <w:color w:val="000000"/>
          <w:sz w:val="28"/>
          <w:szCs w:val="28"/>
          <w:highlight w:val="none"/>
          <w:lang w:val="en-US" w:eastAsia="zh-CN"/>
        </w:rPr>
      </w:r>
      <w:r/>
    </w:p>
    <w:p>
      <w:pPr>
        <w:pStyle w:val="727"/>
        <w:ind w:left="0" w:firstLine="560"/>
        <w:keepLines w:val="0"/>
        <w:keepNext w:val="0"/>
        <w:pageBreakBefore w:val="0"/>
        <w:spacing w:line="520" w:lineRule="exact"/>
        <w:rPr>
          <w:rFonts w:hint="eastAsia" w:ascii="仿宋" w:hAnsi="仿宋" w:eastAsia="仿宋" w:cs="仿宋"/>
          <w:color w:val="000000"/>
          <w:sz w:val="28"/>
          <w:szCs w:val="28"/>
          <w:highlight w:val="none"/>
          <w:lang w:val="en-US" w:eastAsia="zh-CN" w:bidi="ar-SA"/>
        </w:rPr>
        <w:outlineLvl w:val="9"/>
      </w:pPr>
      <w:r>
        <w:rPr>
          <w:rFonts w:hint="eastAsia" w:ascii="仿宋" w:hAnsi="仿宋" w:eastAsia="仿宋" w:cs="仿宋"/>
          <w:color w:val="000000"/>
          <w:sz w:val="28"/>
          <w:szCs w:val="28"/>
          <w:highlight w:val="none"/>
          <w:lang w:val="en-US" w:eastAsia="zh-CN"/>
        </w:rPr>
        <w:t xml:space="preserve">利用卫星、网络、移动端开展农业保险线上化精准承保理赔服务，具有保险标的定位、保险标的数量识别、理赔处理、保单查询等能力；利用科技手段支持作物生长监测、协防喷洒农药、查勘灾情等防灾减损工作；利用科技手段进行“猪脸识别”和“电子点数”等，每提供1项得</w:t>
      </w:r>
      <w:r>
        <w:rPr>
          <w:rFonts w:hint="eastAsia" w:ascii="仿宋" w:hAnsi="仿宋" w:eastAsia="仿宋" w:cs="仿宋"/>
          <w:color w:val="000000"/>
          <w:sz w:val="28"/>
          <w:szCs w:val="28"/>
          <w:highlight w:val="none"/>
          <w:lang w:val="en-US" w:eastAsia="zh-CN" w:bidi="ar-SA"/>
        </w:rPr>
        <w:t xml:space="preserve">0.5分，本项最多得6分。（提供相关工具照片和能够显示保险标的位置、保险标的数量、查勘理赔处理、保单查询结果的证明材料等）</w:t>
      </w:r>
      <w:r>
        <w:rPr>
          <w:rFonts w:hint="eastAsia" w:ascii="仿宋" w:hAnsi="仿宋" w:eastAsia="仿宋" w:cs="仿宋"/>
          <w:color w:val="000000"/>
          <w:sz w:val="28"/>
          <w:szCs w:val="28"/>
          <w:highlight w:val="none"/>
          <w:lang w:val="en-US" w:eastAsia="zh-CN" w:bidi="ar-SA"/>
        </w:rPr>
      </w:r>
      <w:r/>
    </w:p>
    <w:p>
      <w:pPr>
        <w:pStyle w:val="727"/>
        <w:ind w:left="0"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（3）基层服务网点覆盖率（8分）</w:t>
      </w:r>
      <w:r>
        <w:rPr>
          <w:rFonts w:hint="eastAsia" w:ascii="仿宋" w:hAnsi="仿宋" w:eastAsia="仿宋" w:cs="仿宋"/>
          <w:color w:val="000000"/>
          <w:sz w:val="28"/>
          <w:szCs w:val="28"/>
          <w:highlight w:val="none"/>
          <w:lang w:val="en-US" w:eastAsia="zh-CN"/>
        </w:rPr>
      </w:r>
      <w:r/>
    </w:p>
    <w:p>
      <w:pPr>
        <w:pStyle w:val="727"/>
        <w:ind w:left="0"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服务网点包括：保险监管机构批准的保险营销服务部、三农保险服务站。</w:t>
      </w:r>
      <w:r>
        <w:rPr>
          <w:rFonts w:hint="eastAsia" w:ascii="仿宋" w:hAnsi="仿宋" w:eastAsia="仿宋" w:cs="仿宋"/>
          <w:color w:val="000000"/>
          <w:sz w:val="28"/>
          <w:szCs w:val="28"/>
          <w:highlight w:val="none"/>
          <w:lang w:val="en-US" w:eastAsia="zh-CN"/>
        </w:rPr>
      </w:r>
      <w:r/>
    </w:p>
    <w:p>
      <w:pPr>
        <w:pStyle w:val="727"/>
        <w:ind w:left="0"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ascii="仿宋" w:hAnsi="仿宋" w:eastAsia="仿宋" w:cs="仿宋"/>
          <w:color w:val="000000"/>
          <w:sz w:val="28"/>
          <w:szCs w:val="28"/>
          <w:highlight w:val="none"/>
          <w:lang w:val="en-US" w:eastAsia="zh-CN"/>
        </w:rPr>
        <w:t xml:space="preserve">①</w:t>
      </w:r>
      <w:r>
        <w:rPr>
          <w:rFonts w:hint="eastAsia" w:ascii="仿宋" w:hAnsi="仿宋" w:eastAsia="仿宋" w:cs="仿宋"/>
          <w:color w:val="000000"/>
          <w:sz w:val="28"/>
          <w:szCs w:val="28"/>
          <w:highlight w:val="none"/>
          <w:lang w:val="en-US" w:eastAsia="zh-CN"/>
        </w:rPr>
        <w:t xml:space="preserve">投标人在遴选区域设立的乡镇（涉农街道、功能性园区）服务网点（不含区级机构）覆盖率=乡镇农险服务网点数量/</w:t>
      </w:r>
      <w:r>
        <w:rPr>
          <w:rFonts w:ascii="仿宋" w:hAnsi="仿宋" w:eastAsia="仿宋" w:cs="仿宋"/>
          <w:color w:val="000000"/>
          <w:sz w:val="28"/>
          <w:szCs w:val="28"/>
          <w:highlight w:val="none"/>
          <w:lang w:val="en-US" w:eastAsia="zh-CN"/>
        </w:rPr>
        <w:t xml:space="preserve">全辖 </w:t>
      </w:r>
      <w:r>
        <w:rPr>
          <w:rFonts w:hint="eastAsia" w:ascii="仿宋" w:hAnsi="仿宋" w:eastAsia="仿宋" w:cs="仿宋"/>
          <w:color w:val="000000"/>
          <w:sz w:val="28"/>
          <w:szCs w:val="28"/>
          <w:highlight w:val="none"/>
          <w:lang w:val="en-US" w:eastAsia="zh-CN"/>
        </w:rPr>
        <w:t xml:space="preserve">16</w:t>
      </w:r>
      <w:r>
        <w:rPr>
          <w:rFonts w:ascii="仿宋" w:hAnsi="仿宋" w:eastAsia="仿宋" w:cs="仿宋"/>
          <w:color w:val="000000"/>
          <w:sz w:val="28"/>
          <w:szCs w:val="28"/>
          <w:highlight w:val="none"/>
          <w:lang w:val="en-US" w:eastAsia="zh-CN"/>
        </w:rPr>
        <w:t xml:space="preserve">个</w:t>
      </w:r>
      <w:r>
        <w:rPr>
          <w:rFonts w:hint="eastAsia" w:ascii="仿宋" w:hAnsi="仿宋" w:eastAsia="仿宋" w:cs="仿宋"/>
          <w:color w:val="000000"/>
          <w:sz w:val="28"/>
          <w:szCs w:val="28"/>
          <w:highlight w:val="none"/>
          <w:lang w:val="en-US" w:eastAsia="zh-CN"/>
        </w:rPr>
        <w:t xml:space="preserve">乡</w:t>
      </w:r>
      <w:r>
        <w:rPr>
          <w:rFonts w:ascii="仿宋" w:hAnsi="仿宋" w:eastAsia="仿宋" w:cs="仿宋"/>
          <w:color w:val="000000"/>
          <w:sz w:val="28"/>
          <w:szCs w:val="28"/>
          <w:highlight w:val="none"/>
          <w:lang w:val="en-US" w:eastAsia="zh-CN"/>
        </w:rPr>
        <w:t xml:space="preserve">镇</w:t>
      </w:r>
      <w:r>
        <w:rPr>
          <w:rFonts w:hint="eastAsia" w:ascii="仿宋" w:hAnsi="仿宋" w:eastAsia="仿宋" w:cs="仿宋"/>
          <w:color w:val="000000"/>
          <w:sz w:val="28"/>
          <w:szCs w:val="28"/>
          <w:highlight w:val="none"/>
          <w:lang w:val="en-US" w:eastAsia="zh-CN"/>
        </w:rPr>
        <w:t xml:space="preserve">（</w:t>
      </w:r>
      <w:r>
        <w:rPr>
          <w:rFonts w:ascii="仿宋" w:hAnsi="仿宋" w:eastAsia="仿宋" w:cs="仿宋"/>
          <w:color w:val="000000"/>
          <w:sz w:val="28"/>
          <w:szCs w:val="28"/>
          <w:highlight w:val="none"/>
          <w:lang w:val="en-US" w:eastAsia="zh-CN"/>
        </w:rPr>
        <w:t xml:space="preserve">街</w:t>
      </w:r>
      <w:r>
        <w:rPr>
          <w:rFonts w:hint="eastAsia" w:ascii="仿宋" w:hAnsi="仿宋" w:eastAsia="仿宋" w:cs="仿宋"/>
          <w:color w:val="000000"/>
          <w:sz w:val="28"/>
          <w:szCs w:val="28"/>
          <w:highlight w:val="none"/>
          <w:lang w:val="en-US" w:eastAsia="zh-CN"/>
        </w:rPr>
        <w:t xml:space="preserve">），得分=乡镇农险服务网点配置率×4分；服务网点覆盖率大于100%，按100%计算；本项最多得4分。</w:t>
      </w:r>
      <w:r>
        <w:rPr>
          <w:rFonts w:hint="eastAsia" w:ascii="仿宋" w:hAnsi="仿宋" w:eastAsia="仿宋" w:cs="仿宋"/>
          <w:color w:val="000000"/>
          <w:sz w:val="28"/>
          <w:szCs w:val="28"/>
          <w:highlight w:val="none"/>
          <w:lang w:val="en-US" w:eastAsia="zh-CN"/>
        </w:rPr>
      </w:r>
      <w:r/>
    </w:p>
    <w:p>
      <w:pPr>
        <w:pStyle w:val="727"/>
        <w:ind w:left="0"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ascii="仿宋" w:hAnsi="仿宋" w:eastAsia="仿宋" w:cs="仿宋"/>
          <w:color w:val="000000"/>
          <w:sz w:val="28"/>
          <w:szCs w:val="28"/>
          <w:highlight w:val="none"/>
          <w:lang w:val="en-US" w:eastAsia="zh-CN"/>
        </w:rPr>
        <w:t xml:space="preserve">②</w:t>
      </w:r>
      <w:r>
        <w:rPr>
          <w:rFonts w:hint="eastAsia" w:ascii="仿宋" w:hAnsi="仿宋" w:eastAsia="仿宋" w:cs="仿宋"/>
          <w:color w:val="000000"/>
          <w:sz w:val="28"/>
          <w:szCs w:val="28"/>
          <w:highlight w:val="none"/>
          <w:lang w:val="en-US" w:eastAsia="zh-CN"/>
        </w:rPr>
        <w:t xml:space="preserve">投标人在所投采购包设立的乡镇（涉农街道、功能性园区）服务网点（不含区级机构）覆盖率=所投采购包设立的乡镇农险服务网点数量/所投采购包乡</w:t>
      </w:r>
      <w:r>
        <w:rPr>
          <w:rFonts w:ascii="仿宋" w:hAnsi="仿宋" w:eastAsia="仿宋" w:cs="仿宋"/>
          <w:color w:val="000000"/>
          <w:sz w:val="28"/>
          <w:szCs w:val="28"/>
          <w:highlight w:val="none"/>
          <w:lang w:val="en-US" w:eastAsia="zh-CN"/>
        </w:rPr>
        <w:t xml:space="preserve">镇</w:t>
      </w:r>
      <w:r>
        <w:rPr>
          <w:rFonts w:hint="eastAsia" w:ascii="仿宋" w:hAnsi="仿宋" w:eastAsia="仿宋" w:cs="仿宋"/>
          <w:color w:val="000000"/>
          <w:sz w:val="28"/>
          <w:szCs w:val="28"/>
          <w:highlight w:val="none"/>
          <w:lang w:val="en-US" w:eastAsia="zh-CN"/>
        </w:rPr>
        <w:t xml:space="preserve">（</w:t>
      </w:r>
      <w:r>
        <w:rPr>
          <w:rFonts w:ascii="仿宋" w:hAnsi="仿宋" w:eastAsia="仿宋" w:cs="仿宋"/>
          <w:color w:val="000000"/>
          <w:sz w:val="28"/>
          <w:szCs w:val="28"/>
          <w:highlight w:val="none"/>
          <w:lang w:val="en-US" w:eastAsia="zh-CN"/>
        </w:rPr>
        <w:t xml:space="preserve">街</w:t>
      </w:r>
      <w:r>
        <w:rPr>
          <w:rFonts w:hint="eastAsia" w:ascii="仿宋" w:hAnsi="仿宋" w:eastAsia="仿宋" w:cs="仿宋"/>
          <w:color w:val="000000"/>
          <w:sz w:val="28"/>
          <w:szCs w:val="28"/>
          <w:highlight w:val="none"/>
          <w:lang w:val="en-US" w:eastAsia="zh-CN"/>
        </w:rPr>
        <w:t xml:space="preserve">），得分=所投采购包乡镇农险服务网点配置率×4分；服务网点覆盖率大于100%，按100%计算。若投标人在所投采购包未设立乡镇农险服务网点的，承诺中标后三个月内在不影响承保、理赔等日常工作的前提下设立基层服务网点配备率达到50%及以上的得2分；本项最多得4分。</w:t>
      </w:r>
      <w:r>
        <w:rPr>
          <w:rFonts w:hint="eastAsia" w:ascii="仿宋" w:hAnsi="仿宋" w:eastAsia="仿宋" w:cs="仿宋"/>
          <w:color w:val="000000"/>
          <w:sz w:val="28"/>
          <w:szCs w:val="28"/>
          <w:highlight w:val="none"/>
          <w:lang w:val="en-US" w:eastAsia="zh-CN"/>
        </w:rPr>
      </w:r>
      <w:r/>
    </w:p>
    <w:p>
      <w:pPr>
        <w:pStyle w:val="727"/>
        <w:ind w:left="0"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注：（1）上述</w:t>
      </w:r>
      <w:r>
        <w:rPr>
          <w:rFonts w:ascii="仿宋" w:hAnsi="仿宋" w:eastAsia="仿宋" w:cs="仿宋"/>
          <w:color w:val="000000"/>
          <w:sz w:val="28"/>
          <w:szCs w:val="28"/>
          <w:highlight w:val="none"/>
          <w:lang w:val="en-US" w:eastAsia="zh-CN"/>
        </w:rPr>
        <w:t xml:space="preserve">①</w:t>
      </w:r>
      <w:r>
        <w:rPr>
          <w:rFonts w:hint="eastAsia" w:ascii="仿宋" w:hAnsi="仿宋" w:eastAsia="仿宋" w:cs="仿宋"/>
          <w:color w:val="000000"/>
          <w:sz w:val="28"/>
          <w:szCs w:val="28"/>
          <w:highlight w:val="none"/>
          <w:lang w:val="en-US" w:eastAsia="zh-CN"/>
        </w:rPr>
        <w:t xml:space="preserve">、</w:t>
      </w:r>
      <w:r>
        <w:rPr>
          <w:rFonts w:ascii="仿宋" w:hAnsi="仿宋" w:eastAsia="仿宋" w:cs="仿宋"/>
          <w:color w:val="000000"/>
          <w:sz w:val="28"/>
          <w:szCs w:val="28"/>
          <w:highlight w:val="none"/>
          <w:lang w:val="en-US" w:eastAsia="zh-CN"/>
        </w:rPr>
        <w:t xml:space="preserve">②</w:t>
      </w:r>
      <w:r>
        <w:rPr>
          <w:rFonts w:hint="eastAsia" w:ascii="仿宋" w:hAnsi="仿宋" w:eastAsia="仿宋" w:cs="仿宋"/>
          <w:color w:val="000000"/>
          <w:sz w:val="28"/>
          <w:szCs w:val="28"/>
          <w:highlight w:val="none"/>
          <w:lang w:val="en-US" w:eastAsia="zh-CN"/>
        </w:rPr>
        <w:t xml:space="preserve">小项提供保险营销服务部许可证或乡镇三农保险服务站照片、租赁协议（或产权证明）、公告发布前租金支付凭证。</w:t>
      </w:r>
      <w:r>
        <w:rPr>
          <w:rFonts w:hint="eastAsia" w:ascii="仿宋" w:hAnsi="仿宋" w:eastAsia="仿宋" w:cs="仿宋"/>
          <w:color w:val="000000"/>
          <w:sz w:val="28"/>
          <w:szCs w:val="28"/>
          <w:highlight w:val="none"/>
          <w:lang w:val="en-US" w:eastAsia="zh-CN"/>
        </w:rPr>
      </w:r>
      <w:r/>
    </w:p>
    <w:p>
      <w:pPr>
        <w:pStyle w:val="727"/>
        <w:ind w:left="0" w:firstLine="560"/>
        <w:keepLines w:val="0"/>
        <w:keepNext w:val="0"/>
        <w:pageBreakBefore w:val="0"/>
        <w:spacing w:line="520" w:lineRule="exact"/>
        <w:rPr>
          <w:rFonts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（2）上述</w:t>
      </w:r>
      <w:r>
        <w:rPr>
          <w:rFonts w:ascii="仿宋" w:hAnsi="仿宋" w:eastAsia="仿宋" w:cs="仿宋"/>
          <w:color w:val="000000"/>
          <w:sz w:val="28"/>
          <w:szCs w:val="28"/>
          <w:highlight w:val="none"/>
          <w:lang w:val="en-US" w:eastAsia="zh-CN"/>
        </w:rPr>
        <w:t xml:space="preserve">②</w:t>
      </w:r>
      <w:r>
        <w:rPr>
          <w:rFonts w:hint="eastAsia" w:ascii="仿宋" w:hAnsi="仿宋" w:eastAsia="仿宋" w:cs="仿宋"/>
          <w:color w:val="000000"/>
          <w:sz w:val="28"/>
          <w:szCs w:val="28"/>
          <w:highlight w:val="none"/>
          <w:lang w:val="en-US" w:eastAsia="zh-CN"/>
        </w:rPr>
        <w:t xml:space="preserve">小项投标人在所投采购包未设立乡镇农险服务网点的提供承诺书加盖投标人电子签章。</w:t>
      </w:r>
      <w:r>
        <w:rPr>
          <w:rFonts w:ascii="仿宋" w:hAnsi="仿宋" w:eastAsia="仿宋" w:cs="仿宋"/>
          <w:color w:val="000000"/>
          <w:sz w:val="28"/>
          <w:szCs w:val="28"/>
          <w:highlight w:val="none"/>
          <w:lang w:val="en-US" w:eastAsia="zh-CN"/>
        </w:rPr>
      </w:r>
      <w:r/>
    </w:p>
    <w:p>
      <w:pPr>
        <w:pStyle w:val="727"/>
        <w:ind w:left="0" w:firstLine="560"/>
        <w:keepLines w:val="0"/>
        <w:keepNext w:val="0"/>
        <w:pageBreakBefore w:val="0"/>
        <w:spacing w:line="520" w:lineRule="exact"/>
        <w:rPr>
          <w:rFonts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（4）镇（街道）政策性农业保险服务人员配备率（8分）</w:t>
      </w:r>
      <w:r>
        <w:rPr>
          <w:rFonts w:ascii="仿宋" w:hAnsi="仿宋" w:eastAsia="仿宋" w:cs="仿宋"/>
          <w:color w:val="000000"/>
          <w:sz w:val="28"/>
          <w:szCs w:val="28"/>
          <w:highlight w:val="none"/>
          <w:lang w:val="en-US" w:eastAsia="zh-CN"/>
        </w:rPr>
      </w:r>
      <w:r/>
    </w:p>
    <w:p>
      <w:pPr>
        <w:pStyle w:val="727"/>
        <w:ind w:left="0"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ascii="仿宋" w:hAnsi="仿宋" w:eastAsia="仿宋" w:cs="仿宋"/>
          <w:color w:val="000000"/>
          <w:sz w:val="28"/>
          <w:szCs w:val="28"/>
          <w:highlight w:val="none"/>
          <w:lang w:val="en-US" w:eastAsia="zh-CN"/>
        </w:rPr>
        <w:t xml:space="preserve">①</w:t>
      </w:r>
      <w:r>
        <w:rPr>
          <w:rFonts w:hint="eastAsia" w:ascii="仿宋" w:hAnsi="仿宋" w:eastAsia="仿宋" w:cs="仿宋"/>
          <w:color w:val="000000"/>
          <w:sz w:val="28"/>
          <w:szCs w:val="28"/>
          <w:highlight w:val="none"/>
          <w:lang w:val="en-US" w:eastAsia="zh-CN"/>
        </w:rPr>
        <w:t xml:space="preserve">投标人镇（街道）政策性农业保险服务人员配备率=镇（街道）农险服务人员数/</w:t>
      </w:r>
      <w:r>
        <w:rPr>
          <w:rFonts w:ascii="仿宋" w:hAnsi="仿宋" w:eastAsia="仿宋" w:cs="仿宋"/>
          <w:color w:val="000000"/>
          <w:sz w:val="28"/>
          <w:szCs w:val="28"/>
          <w:highlight w:val="none"/>
          <w:lang w:val="en-US" w:eastAsia="zh-CN"/>
        </w:rPr>
        <w:t xml:space="preserve">全辖 </w:t>
      </w:r>
      <w:r>
        <w:rPr>
          <w:rFonts w:hint="eastAsia" w:ascii="仿宋" w:hAnsi="仿宋" w:eastAsia="仿宋" w:cs="仿宋"/>
          <w:color w:val="000000"/>
          <w:sz w:val="28"/>
          <w:szCs w:val="28"/>
          <w:highlight w:val="none"/>
          <w:lang w:val="en-US" w:eastAsia="zh-CN"/>
        </w:rPr>
        <w:t xml:space="preserve">16</w:t>
      </w:r>
      <w:r>
        <w:rPr>
          <w:rFonts w:ascii="仿宋" w:hAnsi="仿宋" w:eastAsia="仿宋" w:cs="仿宋"/>
          <w:color w:val="000000"/>
          <w:sz w:val="28"/>
          <w:szCs w:val="28"/>
          <w:highlight w:val="none"/>
          <w:lang w:val="en-US" w:eastAsia="zh-CN"/>
        </w:rPr>
        <w:t xml:space="preserve">个</w:t>
      </w:r>
      <w:r>
        <w:rPr>
          <w:rFonts w:hint="eastAsia" w:ascii="仿宋" w:hAnsi="仿宋" w:eastAsia="仿宋" w:cs="仿宋"/>
          <w:color w:val="000000"/>
          <w:sz w:val="28"/>
          <w:szCs w:val="28"/>
          <w:highlight w:val="none"/>
          <w:lang w:val="en-US" w:eastAsia="zh-CN"/>
        </w:rPr>
        <w:t xml:space="preserve">乡</w:t>
      </w:r>
      <w:r>
        <w:rPr>
          <w:rFonts w:ascii="仿宋" w:hAnsi="仿宋" w:eastAsia="仿宋" w:cs="仿宋"/>
          <w:color w:val="000000"/>
          <w:sz w:val="28"/>
          <w:szCs w:val="28"/>
          <w:highlight w:val="none"/>
          <w:lang w:val="en-US" w:eastAsia="zh-CN"/>
        </w:rPr>
        <w:t xml:space="preserve">镇</w:t>
      </w:r>
      <w:r>
        <w:rPr>
          <w:rFonts w:hint="eastAsia" w:ascii="仿宋" w:hAnsi="仿宋" w:eastAsia="仿宋" w:cs="仿宋"/>
          <w:color w:val="000000"/>
          <w:sz w:val="28"/>
          <w:szCs w:val="28"/>
          <w:highlight w:val="none"/>
          <w:lang w:val="en-US" w:eastAsia="zh-CN"/>
        </w:rPr>
        <w:t xml:space="preserve">（</w:t>
      </w:r>
      <w:r>
        <w:rPr>
          <w:rFonts w:ascii="仿宋" w:hAnsi="仿宋" w:eastAsia="仿宋" w:cs="仿宋"/>
          <w:color w:val="000000"/>
          <w:sz w:val="28"/>
          <w:szCs w:val="28"/>
          <w:highlight w:val="none"/>
          <w:lang w:val="en-US" w:eastAsia="zh-CN"/>
        </w:rPr>
        <w:t xml:space="preserve">街</w:t>
      </w:r>
      <w:r>
        <w:rPr>
          <w:rFonts w:hint="eastAsia" w:ascii="仿宋" w:hAnsi="仿宋" w:eastAsia="仿宋" w:cs="仿宋"/>
          <w:color w:val="000000"/>
          <w:sz w:val="28"/>
          <w:szCs w:val="28"/>
          <w:highlight w:val="none"/>
          <w:lang w:val="en-US" w:eastAsia="zh-CN"/>
        </w:rPr>
        <w:t xml:space="preserve">），得分=镇（街道）政策性农业保险服务人员配置率×4分；配备率大于100%，按100%计算，本项最多得4分</w:t>
      </w:r>
      <w:r>
        <w:rPr>
          <w:rFonts w:hint="eastAsia" w:ascii="仿宋" w:hAnsi="仿宋" w:eastAsia="仿宋" w:cs="仿宋"/>
          <w:color w:val="000000"/>
          <w:sz w:val="28"/>
          <w:szCs w:val="28"/>
          <w:highlight w:val="none"/>
          <w:lang w:val="en-US" w:eastAsia="zh-CN"/>
        </w:rPr>
      </w:r>
      <w:r/>
    </w:p>
    <w:p>
      <w:pPr>
        <w:pStyle w:val="727"/>
        <w:ind w:left="0"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ascii="仿宋" w:hAnsi="仿宋" w:eastAsia="仿宋" w:cs="仿宋"/>
          <w:color w:val="000000"/>
          <w:sz w:val="28"/>
          <w:szCs w:val="28"/>
          <w:highlight w:val="none"/>
          <w:lang w:val="en-US" w:eastAsia="zh-CN"/>
        </w:rPr>
        <w:t xml:space="preserve">②</w:t>
      </w:r>
      <w:r>
        <w:rPr>
          <w:rFonts w:hint="eastAsia" w:ascii="仿宋" w:hAnsi="仿宋" w:eastAsia="仿宋" w:cs="仿宋"/>
          <w:color w:val="000000"/>
          <w:sz w:val="28"/>
          <w:szCs w:val="28"/>
          <w:highlight w:val="none"/>
          <w:lang w:val="en-US" w:eastAsia="zh-CN"/>
        </w:rPr>
        <w:t xml:space="preserve">投标人所投采购包镇（街道）政策性农业保险服务人员配备率=所投采购包镇（街道）农险服务人员数/所投采购包乡</w:t>
      </w:r>
      <w:r>
        <w:rPr>
          <w:rFonts w:ascii="仿宋" w:hAnsi="仿宋" w:eastAsia="仿宋" w:cs="仿宋"/>
          <w:color w:val="000000"/>
          <w:sz w:val="28"/>
          <w:szCs w:val="28"/>
          <w:highlight w:val="none"/>
          <w:lang w:val="en-US" w:eastAsia="zh-CN"/>
        </w:rPr>
        <w:t xml:space="preserve">镇</w:t>
      </w:r>
      <w:r>
        <w:rPr>
          <w:rFonts w:hint="eastAsia" w:ascii="仿宋" w:hAnsi="仿宋" w:eastAsia="仿宋" w:cs="仿宋"/>
          <w:color w:val="000000"/>
          <w:sz w:val="28"/>
          <w:szCs w:val="28"/>
          <w:highlight w:val="none"/>
          <w:lang w:val="en-US" w:eastAsia="zh-CN"/>
        </w:rPr>
        <w:t xml:space="preserve">（</w:t>
      </w:r>
      <w:r>
        <w:rPr>
          <w:rFonts w:ascii="仿宋" w:hAnsi="仿宋" w:eastAsia="仿宋" w:cs="仿宋"/>
          <w:color w:val="000000"/>
          <w:sz w:val="28"/>
          <w:szCs w:val="28"/>
          <w:highlight w:val="none"/>
          <w:lang w:val="en-US" w:eastAsia="zh-CN"/>
        </w:rPr>
        <w:t xml:space="preserve">街</w:t>
      </w:r>
      <w:r>
        <w:rPr>
          <w:rFonts w:hint="eastAsia" w:ascii="仿宋" w:hAnsi="仿宋" w:eastAsia="仿宋" w:cs="仿宋"/>
          <w:color w:val="000000"/>
          <w:sz w:val="28"/>
          <w:szCs w:val="28"/>
          <w:highlight w:val="none"/>
          <w:lang w:val="en-US" w:eastAsia="zh-CN"/>
        </w:rPr>
        <w:t xml:space="preserve">），得分=所投采购包镇（街道）政策性农业保险服务人员配置率×4分；配备率大于100%，按100%计算。若投标人在所投采购包未配备政策性农业保险服务人员，</w:t>
      </w:r>
      <w:r>
        <w:rPr>
          <w:rFonts w:hint="eastAsia" w:ascii="仿宋" w:hAnsi="仿宋" w:eastAsia="仿宋" w:cs="仿宋"/>
          <w:color w:val="000000"/>
          <w:sz w:val="28"/>
          <w:szCs w:val="28"/>
          <w:highlight w:val="none"/>
          <w:u w:val="none"/>
          <w:lang w:val="en-US" w:eastAsia="zh-CN"/>
        </w:rPr>
        <w:t xml:space="preserve">承诺</w:t>
      </w:r>
      <w:r>
        <w:rPr>
          <w:rFonts w:hint="eastAsia" w:ascii="仿宋" w:hAnsi="仿宋" w:eastAsia="仿宋" w:cs="仿宋"/>
          <w:color w:val="000000"/>
          <w:sz w:val="28"/>
          <w:szCs w:val="28"/>
          <w:highlight w:val="none"/>
          <w:lang w:val="en-US" w:eastAsia="zh-CN"/>
        </w:rPr>
        <w:t xml:space="preserve">中标后三个月内在不影响承保、理赔等日常工作的前提下设立镇（街道）政策性农业保险服务人员</w:t>
      </w:r>
      <w:r>
        <w:rPr>
          <w:rFonts w:hint="eastAsia" w:ascii="仿宋" w:hAnsi="仿宋" w:eastAsia="仿宋" w:cs="仿宋"/>
          <w:color w:val="000000"/>
          <w:sz w:val="28"/>
          <w:szCs w:val="28"/>
          <w:highlight w:val="none"/>
          <w:u w:val="none"/>
          <w:lang w:val="en-US" w:eastAsia="zh-CN"/>
        </w:rPr>
        <w:t xml:space="preserve">配备率达到50%及以上的</w:t>
      </w:r>
      <w:r>
        <w:rPr>
          <w:rFonts w:hint="eastAsia" w:ascii="仿宋" w:hAnsi="仿宋" w:eastAsia="仿宋" w:cs="仿宋"/>
          <w:color w:val="000000"/>
          <w:sz w:val="28"/>
          <w:szCs w:val="28"/>
          <w:highlight w:val="none"/>
          <w:lang w:val="en-US" w:eastAsia="zh-CN"/>
        </w:rPr>
        <w:t xml:space="preserve">得2分；本项最多得4分。</w:t>
      </w:r>
      <w:r>
        <w:rPr>
          <w:rFonts w:hint="eastAsia" w:ascii="仿宋" w:hAnsi="仿宋" w:eastAsia="仿宋" w:cs="仿宋"/>
          <w:color w:val="000000"/>
          <w:sz w:val="28"/>
          <w:szCs w:val="28"/>
          <w:highlight w:val="none"/>
          <w:lang w:val="en-US" w:eastAsia="zh-CN"/>
        </w:rPr>
      </w:r>
      <w:r/>
    </w:p>
    <w:p>
      <w:pPr>
        <w:pStyle w:val="727"/>
        <w:ind w:left="0"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注：（1）上述</w:t>
      </w:r>
      <w:r>
        <w:rPr>
          <w:rFonts w:ascii="仿宋" w:hAnsi="仿宋" w:eastAsia="仿宋" w:cs="仿宋"/>
          <w:color w:val="000000"/>
          <w:sz w:val="28"/>
          <w:szCs w:val="28"/>
          <w:highlight w:val="none"/>
          <w:lang w:val="en-US" w:eastAsia="zh-CN"/>
        </w:rPr>
        <w:t xml:space="preserve">①</w:t>
      </w:r>
      <w:r>
        <w:rPr>
          <w:rFonts w:hint="eastAsia" w:ascii="仿宋" w:hAnsi="仿宋" w:eastAsia="仿宋" w:cs="仿宋"/>
          <w:color w:val="000000"/>
          <w:sz w:val="28"/>
          <w:szCs w:val="28"/>
          <w:highlight w:val="none"/>
          <w:lang w:val="en-US" w:eastAsia="zh-CN"/>
        </w:rPr>
        <w:t xml:space="preserve">、</w:t>
      </w:r>
      <w:r>
        <w:rPr>
          <w:rFonts w:ascii="仿宋" w:hAnsi="仿宋" w:eastAsia="仿宋" w:cs="仿宋"/>
          <w:color w:val="000000"/>
          <w:sz w:val="28"/>
          <w:szCs w:val="28"/>
          <w:highlight w:val="none"/>
          <w:lang w:val="en-US" w:eastAsia="zh-CN"/>
        </w:rPr>
        <w:t xml:space="preserve">②</w:t>
      </w:r>
      <w:r>
        <w:rPr>
          <w:rFonts w:hint="eastAsia" w:ascii="仿宋" w:hAnsi="仿宋" w:eastAsia="仿宋" w:cs="仿宋"/>
          <w:color w:val="000000"/>
          <w:sz w:val="28"/>
          <w:szCs w:val="28"/>
          <w:highlight w:val="none"/>
          <w:lang w:val="en-US" w:eastAsia="zh-CN"/>
        </w:rPr>
        <w:t xml:space="preserve">小项提供加盖印章的服务人员名单、劳动合同协议以及公告之日前12个月内任意一个月支付人员劳务费用的银行转账凭证。</w:t>
      </w:r>
      <w:r>
        <w:rPr>
          <w:rFonts w:hint="eastAsia" w:ascii="仿宋" w:hAnsi="仿宋" w:eastAsia="仿宋" w:cs="仿宋"/>
          <w:color w:val="000000"/>
          <w:sz w:val="28"/>
          <w:szCs w:val="28"/>
          <w:highlight w:val="none"/>
          <w:lang w:val="en-US" w:eastAsia="zh-CN"/>
        </w:rPr>
      </w:r>
      <w:r/>
    </w:p>
    <w:p>
      <w:pPr>
        <w:pStyle w:val="727"/>
        <w:ind w:left="0" w:firstLine="560"/>
        <w:keepLines w:val="0"/>
        <w:keepNext w:val="0"/>
        <w:pageBreakBefore w:val="0"/>
        <w:spacing w:line="520" w:lineRule="exact"/>
        <w:rPr>
          <w:rFonts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（2）上述</w:t>
      </w:r>
      <w:r>
        <w:rPr>
          <w:rFonts w:ascii="仿宋" w:hAnsi="仿宋" w:eastAsia="仿宋" w:cs="仿宋"/>
          <w:color w:val="000000"/>
          <w:sz w:val="28"/>
          <w:szCs w:val="28"/>
          <w:highlight w:val="none"/>
          <w:lang w:val="en-US" w:eastAsia="zh-CN"/>
        </w:rPr>
        <w:t xml:space="preserve">②</w:t>
      </w:r>
      <w:r>
        <w:rPr>
          <w:rFonts w:hint="eastAsia" w:ascii="仿宋" w:hAnsi="仿宋" w:eastAsia="仿宋" w:cs="仿宋"/>
          <w:color w:val="000000"/>
          <w:sz w:val="28"/>
          <w:szCs w:val="28"/>
          <w:highlight w:val="none"/>
          <w:lang w:val="en-US" w:eastAsia="zh-CN"/>
        </w:rPr>
        <w:t xml:space="preserve">小项在所投采购包未配备政策性农业保险服务人员的提供承诺书加盖投标人电子签章。</w:t>
      </w:r>
      <w:r>
        <w:rPr>
          <w:rFonts w:ascii="仿宋" w:hAnsi="仿宋" w:eastAsia="仿宋" w:cs="仿宋"/>
          <w:color w:val="000000"/>
          <w:sz w:val="28"/>
          <w:szCs w:val="28"/>
          <w:highlight w:val="none"/>
          <w:lang w:val="en-US" w:eastAsia="zh-CN"/>
        </w:rPr>
      </w:r>
      <w:r/>
    </w:p>
    <w:p>
      <w:pPr>
        <w:pStyle w:val="727"/>
        <w:ind w:left="0" w:firstLine="560"/>
        <w:keepLines w:val="0"/>
        <w:keepNext w:val="0"/>
        <w:pageBreakBefore w:val="0"/>
        <w:spacing w:line="520" w:lineRule="exact"/>
        <w:rPr>
          <w:rFonts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（5）村居政策性农业保险协保员配备率（8分）</w:t>
      </w:r>
      <w:r>
        <w:rPr>
          <w:rFonts w:ascii="仿宋" w:hAnsi="仿宋" w:eastAsia="仿宋" w:cs="仿宋"/>
          <w:color w:val="000000"/>
          <w:sz w:val="28"/>
          <w:szCs w:val="28"/>
          <w:highlight w:val="none"/>
          <w:lang w:val="en-US" w:eastAsia="zh-CN"/>
        </w:rPr>
      </w:r>
      <w:r/>
    </w:p>
    <w:p>
      <w:pPr>
        <w:pStyle w:val="727"/>
        <w:ind w:left="0"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ascii="仿宋" w:hAnsi="仿宋" w:eastAsia="仿宋" w:cs="仿宋"/>
          <w:color w:val="000000"/>
          <w:sz w:val="28"/>
          <w:szCs w:val="28"/>
          <w:highlight w:val="none"/>
          <w:lang w:val="en-US" w:eastAsia="zh-CN"/>
        </w:rPr>
        <w:t xml:space="preserve">①</w:t>
      </w:r>
      <w:r>
        <w:rPr>
          <w:rFonts w:hint="eastAsia" w:ascii="仿宋" w:hAnsi="仿宋" w:eastAsia="仿宋" w:cs="仿宋"/>
          <w:color w:val="000000"/>
          <w:sz w:val="28"/>
          <w:szCs w:val="28"/>
          <w:highlight w:val="none"/>
          <w:lang w:val="en-US" w:eastAsia="zh-CN"/>
        </w:rPr>
        <w:t xml:space="preserve">投标人村居政策性农业保险协保员配备率=村居政策性农业保险协保员数量/338个村</w:t>
      </w:r>
      <w:r>
        <w:rPr>
          <w:rFonts w:ascii="仿宋" w:hAnsi="仿宋" w:eastAsia="仿宋" w:cs="仿宋"/>
          <w:color w:val="000000"/>
          <w:sz w:val="28"/>
          <w:szCs w:val="28"/>
          <w:highlight w:val="none"/>
          <w:lang w:val="en-US" w:eastAsia="zh-CN"/>
        </w:rPr>
        <w:t xml:space="preserve">、涉农社区</w:t>
      </w:r>
      <w:r>
        <w:rPr>
          <w:rFonts w:hint="eastAsia" w:ascii="仿宋" w:hAnsi="仿宋" w:eastAsia="仿宋" w:cs="仿宋"/>
          <w:color w:val="000000"/>
          <w:sz w:val="28"/>
          <w:szCs w:val="28"/>
          <w:highlight w:val="none"/>
          <w:lang w:val="en-US" w:eastAsia="zh-CN"/>
        </w:rPr>
        <w:t xml:space="preserve">，得分=村居政策性农业保险协保员配置率×4分；配备率大于100%，按100%计算。本项最多得4分。</w:t>
      </w:r>
      <w:r>
        <w:rPr>
          <w:rFonts w:hint="eastAsia" w:ascii="仿宋" w:hAnsi="仿宋" w:eastAsia="仿宋" w:cs="仿宋"/>
          <w:color w:val="000000"/>
          <w:sz w:val="28"/>
          <w:szCs w:val="28"/>
          <w:highlight w:val="none"/>
          <w:lang w:val="en-US" w:eastAsia="zh-CN"/>
        </w:rPr>
      </w:r>
      <w:r/>
    </w:p>
    <w:p>
      <w:pPr>
        <w:pStyle w:val="727"/>
        <w:ind w:left="0"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ascii="仿宋" w:hAnsi="仿宋" w:eastAsia="仿宋" w:cs="仿宋"/>
          <w:color w:val="000000"/>
          <w:sz w:val="28"/>
          <w:szCs w:val="28"/>
          <w:highlight w:val="none"/>
          <w:lang w:val="en-US" w:eastAsia="zh-CN"/>
        </w:rPr>
        <w:t xml:space="preserve">②</w:t>
      </w:r>
      <w:r>
        <w:rPr>
          <w:rFonts w:hint="eastAsia" w:ascii="仿宋" w:hAnsi="仿宋" w:eastAsia="仿宋" w:cs="仿宋"/>
          <w:color w:val="000000"/>
          <w:sz w:val="28"/>
          <w:szCs w:val="28"/>
          <w:highlight w:val="none"/>
          <w:lang w:val="en-US" w:eastAsia="zh-CN"/>
        </w:rPr>
        <w:t xml:space="preserve">投标人所投采购包村居政策性农业保险协保员配备率=所投采购包村居政策性农业保险协保员数量/所投采购包村</w:t>
      </w:r>
      <w:r>
        <w:rPr>
          <w:rFonts w:ascii="仿宋" w:hAnsi="仿宋" w:eastAsia="仿宋" w:cs="仿宋"/>
          <w:color w:val="000000"/>
          <w:sz w:val="28"/>
          <w:szCs w:val="28"/>
          <w:highlight w:val="none"/>
          <w:lang w:val="en-US" w:eastAsia="zh-CN"/>
        </w:rPr>
        <w:t xml:space="preserve">、涉农社区</w:t>
      </w:r>
      <w:r>
        <w:rPr>
          <w:rFonts w:hint="eastAsia" w:ascii="仿宋" w:hAnsi="仿宋" w:eastAsia="仿宋" w:cs="仿宋"/>
          <w:color w:val="000000"/>
          <w:sz w:val="28"/>
          <w:szCs w:val="28"/>
          <w:highlight w:val="none"/>
          <w:lang w:val="en-US" w:eastAsia="zh-CN"/>
        </w:rPr>
        <w:t xml:space="preserve">，得分=村居政策性农业保险协保员配置率×4分；配备率大于100%，按100%计算。若投标人在所投采购包未配备政策性农业保险协保员，承诺中标后三个月内在不影响承保、理赔等日常工作的前提下设立村级政策性农业保险协保员配备率达到50%及以上的得2分，本项最多得4分。</w:t>
      </w:r>
      <w:r>
        <w:rPr>
          <w:rFonts w:hint="eastAsia" w:ascii="仿宋" w:hAnsi="仿宋" w:eastAsia="仿宋" w:cs="仿宋"/>
          <w:color w:val="000000"/>
          <w:sz w:val="28"/>
          <w:szCs w:val="28"/>
          <w:highlight w:val="none"/>
          <w:lang w:val="en-US" w:eastAsia="zh-CN"/>
        </w:rPr>
      </w:r>
      <w:r/>
    </w:p>
    <w:p>
      <w:pPr>
        <w:pStyle w:val="727"/>
        <w:ind w:left="0"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注：（1）上述</w:t>
      </w:r>
      <w:r>
        <w:rPr>
          <w:rFonts w:ascii="仿宋" w:hAnsi="仿宋" w:eastAsia="仿宋" w:cs="仿宋"/>
          <w:color w:val="000000"/>
          <w:sz w:val="28"/>
          <w:szCs w:val="28"/>
          <w:highlight w:val="none"/>
          <w:lang w:val="en-US" w:eastAsia="zh-CN"/>
        </w:rPr>
        <w:t xml:space="preserve">①</w:t>
      </w:r>
      <w:r>
        <w:rPr>
          <w:rFonts w:hint="eastAsia" w:ascii="仿宋" w:hAnsi="仿宋" w:eastAsia="仿宋" w:cs="仿宋"/>
          <w:color w:val="000000"/>
          <w:sz w:val="28"/>
          <w:szCs w:val="28"/>
          <w:highlight w:val="none"/>
          <w:lang w:val="en-US" w:eastAsia="zh-CN"/>
        </w:rPr>
        <w:t xml:space="preserve">、</w:t>
      </w:r>
      <w:r>
        <w:rPr>
          <w:rFonts w:ascii="仿宋" w:hAnsi="仿宋" w:eastAsia="仿宋" w:cs="仿宋"/>
          <w:color w:val="000000"/>
          <w:sz w:val="28"/>
          <w:szCs w:val="28"/>
          <w:highlight w:val="none"/>
          <w:lang w:val="en-US" w:eastAsia="zh-CN"/>
        </w:rPr>
        <w:t xml:space="preserve">②</w:t>
      </w:r>
      <w:r>
        <w:rPr>
          <w:rFonts w:hint="eastAsia" w:ascii="仿宋" w:hAnsi="仿宋" w:eastAsia="仿宋" w:cs="仿宋"/>
          <w:color w:val="000000"/>
          <w:sz w:val="28"/>
          <w:szCs w:val="28"/>
          <w:highlight w:val="none"/>
          <w:lang w:val="en-US" w:eastAsia="zh-CN"/>
        </w:rPr>
        <w:t xml:space="preserve">小项提供加盖印章的服务人员名单、劳动合同协议（如无劳动合同协议,需提供乡镇农村工作办出具的人员从事政策性农业保险工作说明或在银保监备案的协办人员证明材料）以及公告之日前12个月内任意一个月支付人员劳务费用的银行转账凭证。</w:t>
      </w:r>
      <w:r>
        <w:rPr>
          <w:rFonts w:hint="eastAsia" w:ascii="仿宋" w:hAnsi="仿宋" w:eastAsia="仿宋" w:cs="仿宋"/>
          <w:color w:val="000000"/>
          <w:sz w:val="28"/>
          <w:szCs w:val="28"/>
          <w:highlight w:val="none"/>
          <w:lang w:val="en-US" w:eastAsia="zh-CN"/>
        </w:rPr>
      </w:r>
      <w:r/>
    </w:p>
    <w:p>
      <w:pPr>
        <w:pStyle w:val="727"/>
        <w:ind w:left="0" w:firstLine="560"/>
        <w:keepLines w:val="0"/>
        <w:keepNext w:val="0"/>
        <w:pageBreakBefore w:val="0"/>
        <w:spacing w:line="520" w:lineRule="exact"/>
        <w:rPr>
          <w:rFonts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（2）上述</w:t>
      </w:r>
      <w:r>
        <w:rPr>
          <w:rFonts w:ascii="仿宋" w:hAnsi="仿宋" w:eastAsia="仿宋" w:cs="仿宋"/>
          <w:color w:val="000000"/>
          <w:sz w:val="28"/>
          <w:szCs w:val="28"/>
          <w:highlight w:val="none"/>
          <w:lang w:val="en-US" w:eastAsia="zh-CN"/>
        </w:rPr>
        <w:t xml:space="preserve">②</w:t>
      </w:r>
      <w:r>
        <w:rPr>
          <w:rFonts w:hint="eastAsia" w:ascii="仿宋" w:hAnsi="仿宋" w:eastAsia="仿宋" w:cs="仿宋"/>
          <w:color w:val="000000"/>
          <w:sz w:val="28"/>
          <w:szCs w:val="28"/>
          <w:highlight w:val="none"/>
          <w:lang w:val="en-US" w:eastAsia="zh-CN"/>
        </w:rPr>
        <w:t xml:space="preserve">小项投标人在所投采购包未配备政策性农业保险协保员的提供承诺书加盖投标人电子签章。</w:t>
      </w:r>
      <w:r>
        <w:rPr>
          <w:rFonts w:ascii="仿宋" w:hAnsi="仿宋" w:eastAsia="仿宋" w:cs="仿宋"/>
          <w:color w:val="000000"/>
          <w:sz w:val="28"/>
          <w:szCs w:val="28"/>
          <w:highlight w:val="none"/>
          <w:lang w:val="en-US" w:eastAsia="zh-CN"/>
        </w:rPr>
      </w:r>
      <w:r/>
    </w:p>
    <w:p>
      <w:pPr>
        <w:pStyle w:val="727"/>
        <w:ind w:left="0" w:firstLine="560"/>
        <w:keepLines w:val="0"/>
        <w:keepNext w:val="0"/>
        <w:pageBreakBefore w:val="0"/>
        <w:spacing w:line="520" w:lineRule="exact"/>
        <w:rPr>
          <w:rFonts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（6）理赔结案率（8分）</w:t>
      </w:r>
      <w:r>
        <w:rPr>
          <w:rFonts w:ascii="仿宋" w:hAnsi="仿宋" w:eastAsia="仿宋" w:cs="仿宋"/>
          <w:color w:val="000000"/>
          <w:sz w:val="28"/>
          <w:szCs w:val="28"/>
          <w:highlight w:val="none"/>
          <w:lang w:val="en-US" w:eastAsia="zh-CN"/>
        </w:rPr>
      </w:r>
      <w:r/>
    </w:p>
    <w:p>
      <w:pPr>
        <w:pStyle w:val="727"/>
        <w:ind w:left="0"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投标人在2024年1月1日-12月31日政策性农业保险理赔结案率（已结案件数量／已立案件数量×0.5＋已结案件金额／已立案件金额×0.5）95%及以上，得8分；90%以上-95%以下的得6分，90%以下不得分；没有政策性农业保险理赔案件，提供全部保险理赔结案率，得3分；本项最多得8分。（提供业务信息系统统计分析截图，盖章上传）</w:t>
      </w:r>
      <w:r>
        <w:rPr>
          <w:rFonts w:hint="eastAsia" w:ascii="仿宋" w:hAnsi="仿宋" w:eastAsia="仿宋" w:cs="仿宋"/>
          <w:color w:val="000000"/>
          <w:sz w:val="28"/>
          <w:szCs w:val="28"/>
          <w:highlight w:val="none"/>
          <w:lang w:val="en-US" w:eastAsia="zh-CN"/>
        </w:rPr>
      </w:r>
      <w:r/>
    </w:p>
    <w:p>
      <w:pPr>
        <w:pStyle w:val="727"/>
        <w:ind w:left="0"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（7）基层设备配置（2分）</w:t>
      </w:r>
      <w:r>
        <w:rPr>
          <w:rFonts w:hint="eastAsia" w:ascii="仿宋" w:hAnsi="仿宋" w:eastAsia="仿宋" w:cs="仿宋"/>
          <w:color w:val="000000"/>
          <w:sz w:val="28"/>
          <w:szCs w:val="28"/>
          <w:highlight w:val="none"/>
          <w:lang w:val="en-US" w:eastAsia="zh-CN"/>
        </w:rPr>
      </w:r>
      <w:r/>
    </w:p>
    <w:p>
      <w:pPr>
        <w:pStyle w:val="727"/>
        <w:ind w:left="0"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投标人配备农险查勘车辆总数为5辆及以上并配备无人机总数2架及以上的得2分；低于标准不得分。（投标人在投标文件中提供配备车辆所有权人为投标人或其上级机构的机动车行驶证原件扫描或复印件加盖投标人电子签章；投标人在投标文件中提供无人机所有权人为投标人或其分支机构的购买发票原件扫描复印件加盖投标人电子签章。）</w:t>
      </w:r>
      <w:r>
        <w:rPr>
          <w:rFonts w:hint="eastAsia" w:ascii="仿宋" w:hAnsi="仿宋" w:eastAsia="仿宋" w:cs="仿宋"/>
          <w:color w:val="000000"/>
          <w:sz w:val="28"/>
          <w:szCs w:val="28"/>
          <w:highlight w:val="none"/>
          <w:lang w:val="en-US" w:eastAsia="zh-CN"/>
        </w:rPr>
      </w:r>
      <w:r/>
    </w:p>
    <w:p>
      <w:pPr>
        <w:pStyle w:val="727"/>
        <w:ind w:left="0"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（8）险种创新及开发能力（6分）</w:t>
      </w:r>
      <w:r>
        <w:rPr>
          <w:rFonts w:hint="eastAsia" w:ascii="仿宋" w:hAnsi="仿宋" w:eastAsia="仿宋" w:cs="仿宋"/>
          <w:color w:val="000000"/>
          <w:sz w:val="28"/>
          <w:szCs w:val="28"/>
          <w:highlight w:val="none"/>
          <w:lang w:val="en-US" w:eastAsia="zh-CN"/>
        </w:rPr>
      </w:r>
      <w:r/>
    </w:p>
    <w:p>
      <w:pPr>
        <w:pStyle w:val="727"/>
        <w:ind w:left="0"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ascii="仿宋" w:hAnsi="仿宋" w:eastAsia="仿宋" w:cs="仿宋"/>
          <w:color w:val="000000"/>
          <w:sz w:val="28"/>
          <w:szCs w:val="28"/>
          <w:highlight w:val="none"/>
          <w:lang w:val="en-US" w:eastAsia="zh-CN"/>
        </w:rPr>
        <w:t xml:space="preserve">①</w:t>
      </w:r>
      <w:r>
        <w:rPr>
          <w:rFonts w:hint="eastAsia" w:ascii="仿宋" w:hAnsi="仿宋" w:eastAsia="仿宋" w:cs="仿宋"/>
          <w:color w:val="000000"/>
          <w:sz w:val="28"/>
          <w:szCs w:val="28"/>
          <w:highlight w:val="none"/>
          <w:lang w:val="en-US" w:eastAsia="zh-CN"/>
        </w:rPr>
        <w:t xml:space="preserve">公告发布前近3年以来投标人在拓展商业性创新险种，每提供1个得0.5分，本项最多得4分。（提供向金融监管部门（原银保监部门）报备批复（或中国保险行业协会认定并盖章）的相关证明材料及实际开具的保单）。</w:t>
      </w:r>
      <w:r>
        <w:rPr>
          <w:rFonts w:hint="eastAsia" w:ascii="仿宋" w:hAnsi="仿宋" w:eastAsia="仿宋" w:cs="仿宋"/>
          <w:color w:val="000000"/>
          <w:sz w:val="28"/>
          <w:szCs w:val="28"/>
          <w:highlight w:val="none"/>
          <w:lang w:val="en-US" w:eastAsia="zh-CN"/>
        </w:rPr>
      </w:r>
      <w:r/>
    </w:p>
    <w:p>
      <w:pPr>
        <w:pStyle w:val="727"/>
        <w:ind w:left="0"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ascii="仿宋" w:hAnsi="仿宋" w:eastAsia="仿宋" w:cs="仿宋"/>
          <w:color w:val="000000"/>
          <w:sz w:val="28"/>
          <w:szCs w:val="28"/>
          <w:highlight w:val="none"/>
          <w:lang w:val="en-US" w:eastAsia="zh-CN"/>
        </w:rPr>
        <w:t xml:space="preserve">②</w:t>
      </w:r>
      <w:r>
        <w:rPr>
          <w:rFonts w:hint="eastAsia" w:ascii="仿宋" w:hAnsi="仿宋" w:eastAsia="仿宋" w:cs="仿宋"/>
          <w:color w:val="000000"/>
          <w:sz w:val="28"/>
          <w:szCs w:val="28"/>
          <w:highlight w:val="none"/>
          <w:lang w:val="en-US" w:eastAsia="zh-CN"/>
        </w:rPr>
        <w:t xml:space="preserve">服务创新方案（2分）</w:t>
      </w:r>
      <w:r>
        <w:rPr>
          <w:rFonts w:hint="eastAsia" w:ascii="仿宋" w:hAnsi="仿宋" w:eastAsia="仿宋" w:cs="仿宋"/>
          <w:color w:val="000000"/>
          <w:sz w:val="28"/>
          <w:szCs w:val="28"/>
          <w:highlight w:val="none"/>
          <w:lang w:val="en-US" w:eastAsia="zh-CN"/>
        </w:rPr>
      </w:r>
      <w:r/>
    </w:p>
    <w:p>
      <w:pPr>
        <w:pStyle w:val="676"/>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投标人结合项目实际和公司服务能力实际拟定服务创新方案，方案应包括特色优势农产品险种创新、工作方式创新、服务技术手段创新以及创新成效等。</w:t>
      </w:r>
      <w:r>
        <w:rPr>
          <w:rFonts w:hint="eastAsia" w:ascii="仿宋" w:hAnsi="仿宋" w:eastAsia="仿宋" w:cs="仿宋"/>
          <w:color w:val="000000"/>
          <w:sz w:val="28"/>
          <w:szCs w:val="28"/>
          <w:highlight w:val="none"/>
          <w:lang w:eastAsia="zh-CN"/>
        </w:rPr>
        <w:t xml:space="preserve">方案完全满足以上所有要求，可操作性强，安全可靠、逻辑清晰的得</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eastAsia="zh-CN"/>
        </w:rPr>
        <w:t xml:space="preserve">分；方案基本满足</w:t>
      </w:r>
      <w:r>
        <w:rPr>
          <w:rFonts w:hint="eastAsia" w:ascii="仿宋" w:hAnsi="仿宋" w:eastAsia="仿宋" w:cs="仿宋"/>
          <w:color w:val="000000"/>
          <w:sz w:val="28"/>
          <w:szCs w:val="28"/>
          <w:highlight w:val="none"/>
          <w:lang w:val="en-US" w:eastAsia="zh-CN"/>
        </w:rPr>
        <w:t xml:space="preserve">60%</w:t>
      </w:r>
      <w:r>
        <w:rPr>
          <w:rFonts w:hint="eastAsia" w:ascii="仿宋" w:hAnsi="仿宋" w:eastAsia="仿宋" w:cs="仿宋"/>
          <w:color w:val="000000"/>
          <w:sz w:val="28"/>
          <w:szCs w:val="28"/>
          <w:highlight w:val="none"/>
          <w:lang w:eastAsia="zh-CN"/>
        </w:rPr>
        <w:t xml:space="preserve">以上要求，可操作性</w:t>
      </w:r>
      <w:r>
        <w:rPr>
          <w:rFonts w:hint="eastAsia" w:ascii="仿宋" w:hAnsi="仿宋" w:eastAsia="仿宋" w:cs="仿宋"/>
          <w:color w:val="000000"/>
          <w:sz w:val="28"/>
          <w:szCs w:val="28"/>
          <w:highlight w:val="none"/>
          <w:lang w:val="en-US" w:eastAsia="zh-CN"/>
        </w:rPr>
        <w:t xml:space="preserve">一般</w:t>
      </w:r>
      <w:r>
        <w:rPr>
          <w:rFonts w:hint="eastAsia" w:ascii="仿宋" w:hAnsi="仿宋" w:eastAsia="仿宋" w:cs="仿宋"/>
          <w:color w:val="000000"/>
          <w:sz w:val="28"/>
          <w:szCs w:val="28"/>
          <w:highlight w:val="none"/>
          <w:lang w:eastAsia="zh-CN"/>
        </w:rPr>
        <w:t xml:space="preserve">，安全</w:t>
      </w:r>
      <w:r>
        <w:rPr>
          <w:rFonts w:hint="eastAsia" w:ascii="仿宋" w:hAnsi="仿宋" w:eastAsia="仿宋" w:cs="仿宋"/>
          <w:color w:val="000000"/>
          <w:sz w:val="28"/>
          <w:szCs w:val="28"/>
          <w:highlight w:val="none"/>
          <w:lang w:val="en-US" w:eastAsia="zh-CN"/>
        </w:rPr>
        <w:t xml:space="preserve">性一般</w:t>
      </w:r>
      <w:r>
        <w:rPr>
          <w:rFonts w:hint="eastAsia" w:ascii="仿宋" w:hAnsi="仿宋" w:eastAsia="仿宋" w:cs="仿宋"/>
          <w:color w:val="000000"/>
          <w:sz w:val="28"/>
          <w:szCs w:val="28"/>
          <w:highlight w:val="none"/>
          <w:lang w:eastAsia="zh-CN"/>
        </w:rPr>
        <w:t xml:space="preserve">、逻辑</w:t>
      </w:r>
      <w:r>
        <w:rPr>
          <w:rFonts w:hint="eastAsia" w:ascii="仿宋" w:hAnsi="仿宋" w:eastAsia="仿宋" w:cs="仿宋"/>
          <w:color w:val="000000"/>
          <w:sz w:val="28"/>
          <w:szCs w:val="28"/>
          <w:highlight w:val="none"/>
          <w:lang w:val="en-US" w:eastAsia="zh-CN"/>
        </w:rPr>
        <w:t xml:space="preserve">一般</w:t>
      </w:r>
      <w:r>
        <w:rPr>
          <w:rFonts w:hint="eastAsia" w:ascii="仿宋" w:hAnsi="仿宋" w:eastAsia="仿宋" w:cs="仿宋"/>
          <w:color w:val="000000"/>
          <w:sz w:val="28"/>
          <w:szCs w:val="28"/>
          <w:highlight w:val="none"/>
          <w:lang w:eastAsia="zh-CN"/>
        </w:rPr>
        <w:t xml:space="preserve">的得</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lang w:eastAsia="zh-CN"/>
        </w:rPr>
        <w:t xml:space="preserve">分；方案不满足</w:t>
      </w:r>
      <w:r>
        <w:rPr>
          <w:rFonts w:hint="eastAsia" w:ascii="仿宋" w:hAnsi="仿宋" w:eastAsia="仿宋" w:cs="仿宋"/>
          <w:color w:val="000000"/>
          <w:sz w:val="28"/>
          <w:szCs w:val="28"/>
          <w:highlight w:val="none"/>
          <w:lang w:val="en-US" w:eastAsia="zh-CN"/>
        </w:rPr>
        <w:t xml:space="preserve">60%</w:t>
      </w:r>
      <w:r>
        <w:rPr>
          <w:rFonts w:hint="eastAsia" w:ascii="仿宋" w:hAnsi="仿宋" w:eastAsia="仿宋" w:cs="仿宋"/>
          <w:color w:val="000000"/>
          <w:sz w:val="28"/>
          <w:szCs w:val="28"/>
          <w:highlight w:val="none"/>
          <w:lang w:eastAsia="zh-CN"/>
        </w:rPr>
        <w:t xml:space="preserve">要求的，不得分</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lang w:val="en-US" w:eastAsia="zh-CN"/>
        </w:rPr>
      </w:r>
      <w:r/>
    </w:p>
    <w:p>
      <w:pPr>
        <w:pStyle w:val="727"/>
        <w:ind w:left="0"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4、服务方案（10分）</w:t>
      </w:r>
      <w:r>
        <w:rPr>
          <w:rFonts w:hint="eastAsia" w:ascii="仿宋" w:hAnsi="仿宋" w:eastAsia="仿宋" w:cs="仿宋"/>
          <w:color w:val="000000"/>
          <w:sz w:val="28"/>
          <w:szCs w:val="28"/>
          <w:highlight w:val="none"/>
          <w:lang w:val="en-US" w:eastAsia="zh-CN"/>
        </w:rPr>
      </w:r>
      <w:r/>
    </w:p>
    <w:p>
      <w:pPr>
        <w:pStyle w:val="727"/>
        <w:ind w:left="0" w:firstLine="560"/>
        <w:keepLines w:val="0"/>
        <w:keepNext w:val="0"/>
        <w:pageBreakBefore w:val="0"/>
        <w:spacing w:line="520" w:lineRule="exact"/>
        <w:rPr>
          <w:rFonts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（1）风险管控方案（3分）</w:t>
      </w:r>
      <w:r>
        <w:rPr>
          <w:rFonts w:ascii="仿宋" w:hAnsi="仿宋" w:eastAsia="仿宋" w:cs="仿宋"/>
          <w:color w:val="000000"/>
          <w:sz w:val="28"/>
          <w:szCs w:val="28"/>
          <w:highlight w:val="none"/>
          <w:lang w:val="en-US" w:eastAsia="zh-CN"/>
        </w:rPr>
      </w:r>
      <w:r/>
    </w:p>
    <w:p>
      <w:pPr>
        <w:pStyle w:val="676"/>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投标人提供的本级公司重大灾害风险应急管理预案应包含（不限于）以下内容：农业保险防灾防损工作制度及重大灾害、突发事件应急管理制度；工作原则、组织体系及职责分工；大灾分级、应急准备；应急处置及预警、预赔付管理机制及预赔付比例、理赔及后期处置等应对预案。</w:t>
      </w:r>
      <w:r>
        <w:rPr>
          <w:rFonts w:hint="eastAsia" w:ascii="仿宋" w:hAnsi="仿宋" w:eastAsia="仿宋" w:cs="仿宋"/>
          <w:color w:val="000000"/>
          <w:sz w:val="28"/>
          <w:szCs w:val="28"/>
          <w:highlight w:val="none"/>
          <w:lang w:eastAsia="zh-CN"/>
        </w:rPr>
        <w:t xml:space="preserve">方案完全满足以上所有要求，可操作性强，安全可靠、逻辑清晰的得</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lang w:eastAsia="zh-CN"/>
        </w:rPr>
        <w:t xml:space="preserve">分；方案基本满足</w:t>
      </w:r>
      <w:r>
        <w:rPr>
          <w:rFonts w:hint="eastAsia" w:ascii="仿宋" w:hAnsi="仿宋" w:eastAsia="仿宋" w:cs="仿宋"/>
          <w:color w:val="000000"/>
          <w:sz w:val="28"/>
          <w:szCs w:val="28"/>
          <w:highlight w:val="none"/>
          <w:lang w:val="en-US" w:eastAsia="zh-CN"/>
        </w:rPr>
        <w:t xml:space="preserve">70%</w:t>
      </w:r>
      <w:r>
        <w:rPr>
          <w:rFonts w:hint="eastAsia" w:ascii="仿宋" w:hAnsi="仿宋" w:eastAsia="仿宋" w:cs="仿宋"/>
          <w:color w:val="000000"/>
          <w:sz w:val="28"/>
          <w:szCs w:val="28"/>
          <w:highlight w:val="none"/>
          <w:lang w:eastAsia="zh-CN"/>
        </w:rPr>
        <w:t xml:space="preserve">以上要求，可操作性</w:t>
      </w:r>
      <w:r>
        <w:rPr>
          <w:rFonts w:hint="eastAsia" w:ascii="仿宋" w:hAnsi="仿宋" w:eastAsia="仿宋" w:cs="仿宋"/>
          <w:color w:val="000000"/>
          <w:sz w:val="28"/>
          <w:szCs w:val="28"/>
          <w:highlight w:val="none"/>
          <w:lang w:val="en-US" w:eastAsia="zh-CN"/>
        </w:rPr>
        <w:t xml:space="preserve">一般</w:t>
      </w:r>
      <w:r>
        <w:rPr>
          <w:rFonts w:hint="eastAsia" w:ascii="仿宋" w:hAnsi="仿宋" w:eastAsia="仿宋" w:cs="仿宋"/>
          <w:color w:val="000000"/>
          <w:sz w:val="28"/>
          <w:szCs w:val="28"/>
          <w:highlight w:val="none"/>
          <w:lang w:eastAsia="zh-CN"/>
        </w:rPr>
        <w:t xml:space="preserve">，安全</w:t>
      </w:r>
      <w:r>
        <w:rPr>
          <w:rFonts w:hint="eastAsia" w:ascii="仿宋" w:hAnsi="仿宋" w:eastAsia="仿宋" w:cs="仿宋"/>
          <w:color w:val="000000"/>
          <w:sz w:val="28"/>
          <w:szCs w:val="28"/>
          <w:highlight w:val="none"/>
          <w:lang w:val="en-US" w:eastAsia="zh-CN"/>
        </w:rPr>
        <w:t xml:space="preserve">性一般</w:t>
      </w:r>
      <w:r>
        <w:rPr>
          <w:rFonts w:hint="eastAsia" w:ascii="仿宋" w:hAnsi="仿宋" w:eastAsia="仿宋" w:cs="仿宋"/>
          <w:color w:val="000000"/>
          <w:sz w:val="28"/>
          <w:szCs w:val="28"/>
          <w:highlight w:val="none"/>
          <w:lang w:eastAsia="zh-CN"/>
        </w:rPr>
        <w:t xml:space="preserve">、逻辑</w:t>
      </w:r>
      <w:r>
        <w:rPr>
          <w:rFonts w:hint="eastAsia" w:ascii="仿宋" w:hAnsi="仿宋" w:eastAsia="仿宋" w:cs="仿宋"/>
          <w:color w:val="000000"/>
          <w:sz w:val="28"/>
          <w:szCs w:val="28"/>
          <w:highlight w:val="none"/>
          <w:lang w:val="en-US" w:eastAsia="zh-CN"/>
        </w:rPr>
        <w:t xml:space="preserve">一般</w:t>
      </w:r>
      <w:r>
        <w:rPr>
          <w:rFonts w:hint="eastAsia" w:ascii="仿宋" w:hAnsi="仿宋" w:eastAsia="仿宋" w:cs="仿宋"/>
          <w:color w:val="000000"/>
          <w:sz w:val="28"/>
          <w:szCs w:val="28"/>
          <w:highlight w:val="none"/>
          <w:lang w:eastAsia="zh-CN"/>
        </w:rPr>
        <w:t xml:space="preserve">的得</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eastAsia="zh-CN"/>
        </w:rPr>
        <w:t xml:space="preserve">分；方案满足</w:t>
      </w:r>
      <w:r>
        <w:rPr>
          <w:rFonts w:hint="eastAsia" w:ascii="仿宋" w:hAnsi="仿宋" w:eastAsia="仿宋" w:cs="仿宋"/>
          <w:color w:val="000000"/>
          <w:sz w:val="28"/>
          <w:szCs w:val="28"/>
          <w:highlight w:val="none"/>
          <w:lang w:val="en-US" w:eastAsia="zh-CN"/>
        </w:rPr>
        <w:t xml:space="preserve">50%</w:t>
      </w:r>
      <w:r>
        <w:rPr>
          <w:rFonts w:hint="eastAsia" w:ascii="仿宋" w:hAnsi="仿宋" w:eastAsia="仿宋" w:cs="仿宋"/>
          <w:color w:val="000000"/>
          <w:sz w:val="28"/>
          <w:szCs w:val="28"/>
          <w:highlight w:val="none"/>
          <w:lang w:eastAsia="zh-CN"/>
        </w:rPr>
        <w:t xml:space="preserve">以上要求，可操作性</w:t>
      </w:r>
      <w:r>
        <w:rPr>
          <w:rFonts w:hint="eastAsia" w:ascii="仿宋" w:hAnsi="仿宋" w:eastAsia="仿宋" w:cs="仿宋"/>
          <w:color w:val="000000"/>
          <w:sz w:val="28"/>
          <w:szCs w:val="28"/>
          <w:highlight w:val="none"/>
          <w:lang w:val="en-US" w:eastAsia="zh-CN"/>
        </w:rPr>
        <w:t xml:space="preserve">差</w:t>
      </w:r>
      <w:r>
        <w:rPr>
          <w:rFonts w:hint="eastAsia" w:ascii="仿宋" w:hAnsi="仿宋" w:eastAsia="仿宋" w:cs="仿宋"/>
          <w:color w:val="000000"/>
          <w:sz w:val="28"/>
          <w:szCs w:val="28"/>
          <w:highlight w:val="none"/>
          <w:lang w:eastAsia="zh-CN"/>
        </w:rPr>
        <w:t xml:space="preserve">，安全</w:t>
      </w:r>
      <w:r>
        <w:rPr>
          <w:rFonts w:hint="eastAsia" w:ascii="仿宋" w:hAnsi="仿宋" w:eastAsia="仿宋" w:cs="仿宋"/>
          <w:color w:val="000000"/>
          <w:sz w:val="28"/>
          <w:szCs w:val="28"/>
          <w:highlight w:val="none"/>
          <w:lang w:val="en-US" w:eastAsia="zh-CN"/>
        </w:rPr>
        <w:t xml:space="preserve">性差</w:t>
      </w:r>
      <w:r>
        <w:rPr>
          <w:rFonts w:hint="eastAsia" w:ascii="仿宋" w:hAnsi="仿宋" w:eastAsia="仿宋" w:cs="仿宋"/>
          <w:color w:val="000000"/>
          <w:sz w:val="28"/>
          <w:szCs w:val="28"/>
          <w:highlight w:val="none"/>
          <w:lang w:eastAsia="zh-CN"/>
        </w:rPr>
        <w:t xml:space="preserve">、逻辑</w:t>
      </w:r>
      <w:r>
        <w:rPr>
          <w:rFonts w:hint="eastAsia" w:ascii="仿宋" w:hAnsi="仿宋" w:eastAsia="仿宋" w:cs="仿宋"/>
          <w:color w:val="000000"/>
          <w:sz w:val="28"/>
          <w:szCs w:val="28"/>
          <w:highlight w:val="none"/>
          <w:lang w:val="en-US" w:eastAsia="zh-CN"/>
        </w:rPr>
        <w:t xml:space="preserve">差</w:t>
      </w:r>
      <w:r>
        <w:rPr>
          <w:rFonts w:hint="eastAsia" w:ascii="仿宋" w:hAnsi="仿宋" w:eastAsia="仿宋" w:cs="仿宋"/>
          <w:color w:val="000000"/>
          <w:sz w:val="28"/>
          <w:szCs w:val="28"/>
          <w:highlight w:val="none"/>
          <w:lang w:eastAsia="zh-CN"/>
        </w:rPr>
        <w:t xml:space="preserve">的得</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lang w:eastAsia="zh-CN"/>
        </w:rPr>
        <w:t xml:space="preserve">分；方案不满足</w:t>
      </w:r>
      <w:r>
        <w:rPr>
          <w:rFonts w:hint="eastAsia" w:ascii="仿宋" w:hAnsi="仿宋" w:eastAsia="仿宋" w:cs="仿宋"/>
          <w:color w:val="000000"/>
          <w:sz w:val="28"/>
          <w:szCs w:val="28"/>
          <w:highlight w:val="none"/>
          <w:lang w:val="en-US" w:eastAsia="zh-CN"/>
        </w:rPr>
        <w:t xml:space="preserve">50%</w:t>
      </w:r>
      <w:r>
        <w:rPr>
          <w:rFonts w:hint="eastAsia" w:ascii="仿宋" w:hAnsi="仿宋" w:eastAsia="仿宋" w:cs="仿宋"/>
          <w:color w:val="000000"/>
          <w:sz w:val="28"/>
          <w:szCs w:val="28"/>
          <w:highlight w:val="none"/>
          <w:lang w:eastAsia="zh-CN"/>
        </w:rPr>
        <w:t xml:space="preserve">要求的，不得分</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lang w:val="en-US" w:eastAsia="zh-CN"/>
        </w:rPr>
      </w:r>
      <w:r/>
    </w:p>
    <w:p>
      <w:pPr>
        <w:pStyle w:val="727"/>
        <w:ind w:left="0"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（2）宣传推动方案（3分）</w:t>
      </w:r>
      <w:r>
        <w:rPr>
          <w:rFonts w:hint="eastAsia" w:ascii="仿宋" w:hAnsi="仿宋" w:eastAsia="仿宋" w:cs="仿宋"/>
          <w:color w:val="000000"/>
          <w:sz w:val="28"/>
          <w:szCs w:val="28"/>
          <w:highlight w:val="none"/>
          <w:lang w:val="en-US" w:eastAsia="zh-CN"/>
        </w:rPr>
      </w:r>
      <w:r/>
    </w:p>
    <w:p>
      <w:pPr>
        <w:pStyle w:val="676"/>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投标人结合项目实际，拟定农业保险政策宣传推动方案，方案应包括以前年度宣传活动成果回顾、以后年度宣传工作计划（包括但不限于开展宣传活动次数、宣传活动的内容与主题、宣传活动形式、宣传活动的预期效果）等。</w:t>
      </w:r>
      <w:r>
        <w:rPr>
          <w:rFonts w:hint="eastAsia" w:ascii="仿宋" w:hAnsi="仿宋" w:eastAsia="仿宋" w:cs="仿宋"/>
          <w:color w:val="000000"/>
          <w:sz w:val="28"/>
          <w:szCs w:val="28"/>
          <w:highlight w:val="none"/>
          <w:lang w:eastAsia="zh-CN"/>
        </w:rPr>
        <w:t xml:space="preserve">方案完全满足以上所有要求，可操作性强，安全可靠、逻辑清晰的得</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lang w:eastAsia="zh-CN"/>
        </w:rPr>
        <w:t xml:space="preserve">分；方案基本满足</w:t>
      </w:r>
      <w:r>
        <w:rPr>
          <w:rFonts w:hint="eastAsia" w:ascii="仿宋" w:hAnsi="仿宋" w:eastAsia="仿宋" w:cs="仿宋"/>
          <w:color w:val="000000"/>
          <w:sz w:val="28"/>
          <w:szCs w:val="28"/>
          <w:highlight w:val="none"/>
          <w:lang w:val="en-US" w:eastAsia="zh-CN"/>
        </w:rPr>
        <w:t xml:space="preserve">70%</w:t>
      </w:r>
      <w:r>
        <w:rPr>
          <w:rFonts w:hint="eastAsia" w:ascii="仿宋" w:hAnsi="仿宋" w:eastAsia="仿宋" w:cs="仿宋"/>
          <w:color w:val="000000"/>
          <w:sz w:val="28"/>
          <w:szCs w:val="28"/>
          <w:highlight w:val="none"/>
          <w:lang w:eastAsia="zh-CN"/>
        </w:rPr>
        <w:t xml:space="preserve">以上要求，可操作性</w:t>
      </w:r>
      <w:r>
        <w:rPr>
          <w:rFonts w:hint="eastAsia" w:ascii="仿宋" w:hAnsi="仿宋" w:eastAsia="仿宋" w:cs="仿宋"/>
          <w:color w:val="000000"/>
          <w:sz w:val="28"/>
          <w:szCs w:val="28"/>
          <w:highlight w:val="none"/>
          <w:lang w:val="en-US" w:eastAsia="zh-CN"/>
        </w:rPr>
        <w:t xml:space="preserve">一般</w:t>
      </w:r>
      <w:r>
        <w:rPr>
          <w:rFonts w:hint="eastAsia" w:ascii="仿宋" w:hAnsi="仿宋" w:eastAsia="仿宋" w:cs="仿宋"/>
          <w:color w:val="000000"/>
          <w:sz w:val="28"/>
          <w:szCs w:val="28"/>
          <w:highlight w:val="none"/>
          <w:lang w:eastAsia="zh-CN"/>
        </w:rPr>
        <w:t xml:space="preserve">，安全</w:t>
      </w:r>
      <w:r>
        <w:rPr>
          <w:rFonts w:hint="eastAsia" w:ascii="仿宋" w:hAnsi="仿宋" w:eastAsia="仿宋" w:cs="仿宋"/>
          <w:color w:val="000000"/>
          <w:sz w:val="28"/>
          <w:szCs w:val="28"/>
          <w:highlight w:val="none"/>
          <w:lang w:val="en-US" w:eastAsia="zh-CN"/>
        </w:rPr>
        <w:t xml:space="preserve">性一般</w:t>
      </w:r>
      <w:r>
        <w:rPr>
          <w:rFonts w:hint="eastAsia" w:ascii="仿宋" w:hAnsi="仿宋" w:eastAsia="仿宋" w:cs="仿宋"/>
          <w:color w:val="000000"/>
          <w:sz w:val="28"/>
          <w:szCs w:val="28"/>
          <w:highlight w:val="none"/>
          <w:lang w:eastAsia="zh-CN"/>
        </w:rPr>
        <w:t xml:space="preserve">、逻辑</w:t>
      </w:r>
      <w:r>
        <w:rPr>
          <w:rFonts w:hint="eastAsia" w:ascii="仿宋" w:hAnsi="仿宋" w:eastAsia="仿宋" w:cs="仿宋"/>
          <w:color w:val="000000"/>
          <w:sz w:val="28"/>
          <w:szCs w:val="28"/>
          <w:highlight w:val="none"/>
          <w:lang w:val="en-US" w:eastAsia="zh-CN"/>
        </w:rPr>
        <w:t xml:space="preserve">一般</w:t>
      </w:r>
      <w:r>
        <w:rPr>
          <w:rFonts w:hint="eastAsia" w:ascii="仿宋" w:hAnsi="仿宋" w:eastAsia="仿宋" w:cs="仿宋"/>
          <w:color w:val="000000"/>
          <w:sz w:val="28"/>
          <w:szCs w:val="28"/>
          <w:highlight w:val="none"/>
          <w:lang w:eastAsia="zh-CN"/>
        </w:rPr>
        <w:t xml:space="preserve">的得</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eastAsia="zh-CN"/>
        </w:rPr>
        <w:t xml:space="preserve">分；方案满足</w:t>
      </w:r>
      <w:r>
        <w:rPr>
          <w:rFonts w:hint="eastAsia" w:ascii="仿宋" w:hAnsi="仿宋" w:eastAsia="仿宋" w:cs="仿宋"/>
          <w:color w:val="000000"/>
          <w:sz w:val="28"/>
          <w:szCs w:val="28"/>
          <w:highlight w:val="none"/>
          <w:lang w:val="en-US" w:eastAsia="zh-CN"/>
        </w:rPr>
        <w:t xml:space="preserve">50%</w:t>
      </w:r>
      <w:r>
        <w:rPr>
          <w:rFonts w:hint="eastAsia" w:ascii="仿宋" w:hAnsi="仿宋" w:eastAsia="仿宋" w:cs="仿宋"/>
          <w:color w:val="000000"/>
          <w:sz w:val="28"/>
          <w:szCs w:val="28"/>
          <w:highlight w:val="none"/>
          <w:lang w:eastAsia="zh-CN"/>
        </w:rPr>
        <w:t xml:space="preserve">以上要求，可操作性</w:t>
      </w:r>
      <w:r>
        <w:rPr>
          <w:rFonts w:hint="eastAsia" w:ascii="仿宋" w:hAnsi="仿宋" w:eastAsia="仿宋" w:cs="仿宋"/>
          <w:color w:val="000000"/>
          <w:sz w:val="28"/>
          <w:szCs w:val="28"/>
          <w:highlight w:val="none"/>
          <w:lang w:val="en-US" w:eastAsia="zh-CN"/>
        </w:rPr>
        <w:t xml:space="preserve">差</w:t>
      </w:r>
      <w:r>
        <w:rPr>
          <w:rFonts w:hint="eastAsia" w:ascii="仿宋" w:hAnsi="仿宋" w:eastAsia="仿宋" w:cs="仿宋"/>
          <w:color w:val="000000"/>
          <w:sz w:val="28"/>
          <w:szCs w:val="28"/>
          <w:highlight w:val="none"/>
          <w:lang w:eastAsia="zh-CN"/>
        </w:rPr>
        <w:t xml:space="preserve">，安全</w:t>
      </w:r>
      <w:r>
        <w:rPr>
          <w:rFonts w:hint="eastAsia" w:ascii="仿宋" w:hAnsi="仿宋" w:eastAsia="仿宋" w:cs="仿宋"/>
          <w:color w:val="000000"/>
          <w:sz w:val="28"/>
          <w:szCs w:val="28"/>
          <w:highlight w:val="none"/>
          <w:lang w:val="en-US" w:eastAsia="zh-CN"/>
        </w:rPr>
        <w:t xml:space="preserve">性差</w:t>
      </w:r>
      <w:r>
        <w:rPr>
          <w:rFonts w:hint="eastAsia" w:ascii="仿宋" w:hAnsi="仿宋" w:eastAsia="仿宋" w:cs="仿宋"/>
          <w:color w:val="000000"/>
          <w:sz w:val="28"/>
          <w:szCs w:val="28"/>
          <w:highlight w:val="none"/>
          <w:lang w:eastAsia="zh-CN"/>
        </w:rPr>
        <w:t xml:space="preserve">、逻辑</w:t>
      </w:r>
      <w:r>
        <w:rPr>
          <w:rFonts w:hint="eastAsia" w:ascii="仿宋" w:hAnsi="仿宋" w:eastAsia="仿宋" w:cs="仿宋"/>
          <w:color w:val="000000"/>
          <w:sz w:val="28"/>
          <w:szCs w:val="28"/>
          <w:highlight w:val="none"/>
          <w:lang w:val="en-US" w:eastAsia="zh-CN"/>
        </w:rPr>
        <w:t xml:space="preserve">差</w:t>
      </w:r>
      <w:r>
        <w:rPr>
          <w:rFonts w:hint="eastAsia" w:ascii="仿宋" w:hAnsi="仿宋" w:eastAsia="仿宋" w:cs="仿宋"/>
          <w:color w:val="000000"/>
          <w:sz w:val="28"/>
          <w:szCs w:val="28"/>
          <w:highlight w:val="none"/>
          <w:lang w:eastAsia="zh-CN"/>
        </w:rPr>
        <w:t xml:space="preserve">的得</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lang w:eastAsia="zh-CN"/>
        </w:rPr>
        <w:t xml:space="preserve">分；方案不满足</w:t>
      </w:r>
      <w:r>
        <w:rPr>
          <w:rFonts w:hint="eastAsia" w:ascii="仿宋" w:hAnsi="仿宋" w:eastAsia="仿宋" w:cs="仿宋"/>
          <w:color w:val="000000"/>
          <w:sz w:val="28"/>
          <w:szCs w:val="28"/>
          <w:highlight w:val="none"/>
          <w:lang w:val="en-US" w:eastAsia="zh-CN"/>
        </w:rPr>
        <w:t xml:space="preserve">50%</w:t>
      </w:r>
      <w:r>
        <w:rPr>
          <w:rFonts w:hint="eastAsia" w:ascii="仿宋" w:hAnsi="仿宋" w:eastAsia="仿宋" w:cs="仿宋"/>
          <w:color w:val="000000"/>
          <w:sz w:val="28"/>
          <w:szCs w:val="28"/>
          <w:highlight w:val="none"/>
          <w:lang w:eastAsia="zh-CN"/>
        </w:rPr>
        <w:t xml:space="preserve">要求的，不得分</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lang w:val="en-US" w:eastAsia="zh-CN"/>
        </w:rPr>
      </w:r>
      <w:r/>
    </w:p>
    <w:p>
      <w:pPr>
        <w:pStyle w:val="727"/>
        <w:ind w:left="0"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（3）承保理赔方案（4分）</w:t>
      </w:r>
      <w:r>
        <w:rPr>
          <w:rFonts w:hint="eastAsia" w:ascii="仿宋" w:hAnsi="仿宋" w:eastAsia="仿宋" w:cs="仿宋"/>
          <w:color w:val="000000"/>
          <w:sz w:val="28"/>
          <w:szCs w:val="28"/>
          <w:highlight w:val="none"/>
          <w:lang w:val="en-US" w:eastAsia="zh-CN"/>
        </w:rPr>
      </w:r>
      <w:r/>
    </w:p>
    <w:p>
      <w:pPr>
        <w:pStyle w:val="676"/>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投标人结合项目实际，拟定农业保险承保理赔方案，方案应包括但不限于保前风险评估：投保前采用现场、线上等多种形式宣讲农业保险等惠农政策、服务标准和监管要求，做好保险标的数据基础数据及投保数据收集、统计工作；保中验标管理：根据保险标的特征和分布情况，采用全验或比例抽验方式，核查保险标的的位置、数量、权属和风险等情况，单独投保的或规模经营主体应采</w:t>
      </w:r>
      <w:r>
        <w:rPr>
          <w:rFonts w:hint="eastAsia" w:ascii="仿宋" w:hAnsi="仿宋" w:eastAsia="仿宋" w:cs="仿宋"/>
          <w:color w:val="000000"/>
          <w:sz w:val="28"/>
          <w:szCs w:val="28"/>
          <w:highlight w:val="none"/>
          <w:lang w:val="en-US" w:eastAsia="zh-CN"/>
        </w:rPr>
        <w:t xml:space="preserve">用全验方式，对村委会组织集体投保的按不低于3%的比例抽验，且应包括所有投保的村干部及协保员；保后信息校验：对分户投保清单进行不少于3天的承保公示，对投保的散户按照不低于60%的比例进行回访，对投保的规模经营大户全部回访。建立完善的理赔工作管理制度，规范接报案、立案、查勘、定损、理赔、回访、支付等各环节工作，在监管部门规定的时间内做好各项理赔工作，对组织投保的分户定损结果进行不少于3天的理赔公示，按照不低于5%的比例进行理赔回访，在规定时间内完成理赔款支付。具备详细的定损理赔规则，对争议事件有明确的处理流程。</w:t>
      </w:r>
      <w:r>
        <w:rPr>
          <w:rFonts w:hint="eastAsia" w:ascii="仿宋" w:hAnsi="仿宋" w:eastAsia="仿宋" w:cs="仿宋"/>
          <w:color w:val="000000"/>
          <w:sz w:val="28"/>
          <w:szCs w:val="28"/>
          <w:highlight w:val="none"/>
          <w:lang w:eastAsia="zh-CN"/>
        </w:rPr>
        <w:t xml:space="preserve">方案完全满足以上所有要求，可操作性强，安全可靠、逻辑清晰的得</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eastAsia="zh-CN"/>
        </w:rPr>
        <w:t xml:space="preserve">分；方案基本满足</w:t>
      </w:r>
      <w:r>
        <w:rPr>
          <w:rFonts w:hint="eastAsia" w:ascii="仿宋" w:hAnsi="仿宋" w:eastAsia="仿宋" w:cs="仿宋"/>
          <w:color w:val="000000"/>
          <w:sz w:val="28"/>
          <w:szCs w:val="28"/>
          <w:highlight w:val="none"/>
          <w:lang w:val="en-US" w:eastAsia="zh-CN"/>
        </w:rPr>
        <w:t xml:space="preserve">70%</w:t>
      </w:r>
      <w:r>
        <w:rPr>
          <w:rFonts w:hint="eastAsia" w:ascii="仿宋" w:hAnsi="仿宋" w:eastAsia="仿宋" w:cs="仿宋"/>
          <w:color w:val="000000"/>
          <w:sz w:val="28"/>
          <w:szCs w:val="28"/>
          <w:highlight w:val="none"/>
          <w:lang w:eastAsia="zh-CN"/>
        </w:rPr>
        <w:t xml:space="preserve">以上要求，可操作性</w:t>
      </w:r>
      <w:r>
        <w:rPr>
          <w:rFonts w:hint="eastAsia" w:ascii="仿宋" w:hAnsi="仿宋" w:eastAsia="仿宋" w:cs="仿宋"/>
          <w:color w:val="000000"/>
          <w:sz w:val="28"/>
          <w:szCs w:val="28"/>
          <w:highlight w:val="none"/>
          <w:lang w:val="en-US" w:eastAsia="zh-CN"/>
        </w:rPr>
        <w:t xml:space="preserve">一般</w:t>
      </w:r>
      <w:r>
        <w:rPr>
          <w:rFonts w:hint="eastAsia" w:ascii="仿宋" w:hAnsi="仿宋" w:eastAsia="仿宋" w:cs="仿宋"/>
          <w:color w:val="000000"/>
          <w:sz w:val="28"/>
          <w:szCs w:val="28"/>
          <w:highlight w:val="none"/>
          <w:lang w:eastAsia="zh-CN"/>
        </w:rPr>
        <w:t xml:space="preserve">，安全</w:t>
      </w:r>
      <w:r>
        <w:rPr>
          <w:rFonts w:hint="eastAsia" w:ascii="仿宋" w:hAnsi="仿宋" w:eastAsia="仿宋" w:cs="仿宋"/>
          <w:color w:val="000000"/>
          <w:sz w:val="28"/>
          <w:szCs w:val="28"/>
          <w:highlight w:val="none"/>
          <w:lang w:val="en-US" w:eastAsia="zh-CN"/>
        </w:rPr>
        <w:t xml:space="preserve">性一般</w:t>
      </w:r>
      <w:r>
        <w:rPr>
          <w:rFonts w:hint="eastAsia" w:ascii="仿宋" w:hAnsi="仿宋" w:eastAsia="仿宋" w:cs="仿宋"/>
          <w:color w:val="000000"/>
          <w:sz w:val="28"/>
          <w:szCs w:val="28"/>
          <w:highlight w:val="none"/>
          <w:lang w:eastAsia="zh-CN"/>
        </w:rPr>
        <w:t xml:space="preserve">、逻辑</w:t>
      </w:r>
      <w:r>
        <w:rPr>
          <w:rFonts w:hint="eastAsia" w:ascii="仿宋" w:hAnsi="仿宋" w:eastAsia="仿宋" w:cs="仿宋"/>
          <w:color w:val="000000"/>
          <w:sz w:val="28"/>
          <w:szCs w:val="28"/>
          <w:highlight w:val="none"/>
          <w:lang w:val="en-US" w:eastAsia="zh-CN"/>
        </w:rPr>
        <w:t xml:space="preserve">一般</w:t>
      </w:r>
      <w:r>
        <w:rPr>
          <w:rFonts w:hint="eastAsia" w:ascii="仿宋" w:hAnsi="仿宋" w:eastAsia="仿宋" w:cs="仿宋"/>
          <w:color w:val="000000"/>
          <w:sz w:val="28"/>
          <w:szCs w:val="28"/>
          <w:highlight w:val="none"/>
          <w:lang w:eastAsia="zh-CN"/>
        </w:rPr>
        <w:t xml:space="preserve">的得</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eastAsia="zh-CN"/>
        </w:rPr>
        <w:t xml:space="preserve">分；方案满足</w:t>
      </w:r>
      <w:r>
        <w:rPr>
          <w:rFonts w:hint="eastAsia" w:ascii="仿宋" w:hAnsi="仿宋" w:eastAsia="仿宋" w:cs="仿宋"/>
          <w:color w:val="000000"/>
          <w:sz w:val="28"/>
          <w:szCs w:val="28"/>
          <w:highlight w:val="none"/>
          <w:lang w:val="en-US" w:eastAsia="zh-CN"/>
        </w:rPr>
        <w:t xml:space="preserve">50%</w:t>
      </w:r>
      <w:r>
        <w:rPr>
          <w:rFonts w:hint="eastAsia" w:ascii="仿宋" w:hAnsi="仿宋" w:eastAsia="仿宋" w:cs="仿宋"/>
          <w:color w:val="000000"/>
          <w:sz w:val="28"/>
          <w:szCs w:val="28"/>
          <w:highlight w:val="none"/>
          <w:lang w:eastAsia="zh-CN"/>
        </w:rPr>
        <w:t xml:space="preserve">以上要求，可操作性</w:t>
      </w:r>
      <w:r>
        <w:rPr>
          <w:rFonts w:hint="eastAsia" w:ascii="仿宋" w:hAnsi="仿宋" w:eastAsia="仿宋" w:cs="仿宋"/>
          <w:color w:val="000000"/>
          <w:sz w:val="28"/>
          <w:szCs w:val="28"/>
          <w:highlight w:val="none"/>
          <w:lang w:val="en-US" w:eastAsia="zh-CN"/>
        </w:rPr>
        <w:t xml:space="preserve">差</w:t>
      </w:r>
      <w:r>
        <w:rPr>
          <w:rFonts w:hint="eastAsia" w:ascii="仿宋" w:hAnsi="仿宋" w:eastAsia="仿宋" w:cs="仿宋"/>
          <w:color w:val="000000"/>
          <w:sz w:val="28"/>
          <w:szCs w:val="28"/>
          <w:highlight w:val="none"/>
          <w:lang w:eastAsia="zh-CN"/>
        </w:rPr>
        <w:t xml:space="preserve">，安全</w:t>
      </w:r>
      <w:r>
        <w:rPr>
          <w:rFonts w:hint="eastAsia" w:ascii="仿宋" w:hAnsi="仿宋" w:eastAsia="仿宋" w:cs="仿宋"/>
          <w:color w:val="000000"/>
          <w:sz w:val="28"/>
          <w:szCs w:val="28"/>
          <w:highlight w:val="none"/>
          <w:lang w:val="en-US" w:eastAsia="zh-CN"/>
        </w:rPr>
        <w:t xml:space="preserve">性差</w:t>
      </w:r>
      <w:r>
        <w:rPr>
          <w:rFonts w:hint="eastAsia" w:ascii="仿宋" w:hAnsi="仿宋" w:eastAsia="仿宋" w:cs="仿宋"/>
          <w:color w:val="000000"/>
          <w:sz w:val="28"/>
          <w:szCs w:val="28"/>
          <w:highlight w:val="none"/>
          <w:lang w:eastAsia="zh-CN"/>
        </w:rPr>
        <w:t xml:space="preserve">、逻辑</w:t>
      </w:r>
      <w:r>
        <w:rPr>
          <w:rFonts w:hint="eastAsia" w:ascii="仿宋" w:hAnsi="仿宋" w:eastAsia="仿宋" w:cs="仿宋"/>
          <w:color w:val="000000"/>
          <w:sz w:val="28"/>
          <w:szCs w:val="28"/>
          <w:highlight w:val="none"/>
          <w:lang w:val="en-US" w:eastAsia="zh-CN"/>
        </w:rPr>
        <w:t xml:space="preserve">差</w:t>
      </w:r>
      <w:r>
        <w:rPr>
          <w:rFonts w:hint="eastAsia" w:ascii="仿宋" w:hAnsi="仿宋" w:eastAsia="仿宋" w:cs="仿宋"/>
          <w:color w:val="000000"/>
          <w:sz w:val="28"/>
          <w:szCs w:val="28"/>
          <w:highlight w:val="none"/>
          <w:lang w:eastAsia="zh-CN"/>
        </w:rPr>
        <w:t xml:space="preserve">的得</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lang w:eastAsia="zh-CN"/>
        </w:rPr>
        <w:t xml:space="preserve">分；方案不满足</w:t>
      </w:r>
      <w:r>
        <w:rPr>
          <w:rFonts w:hint="eastAsia" w:ascii="仿宋" w:hAnsi="仿宋" w:eastAsia="仿宋" w:cs="仿宋"/>
          <w:color w:val="000000"/>
          <w:sz w:val="28"/>
          <w:szCs w:val="28"/>
          <w:highlight w:val="none"/>
          <w:lang w:val="en-US" w:eastAsia="zh-CN"/>
        </w:rPr>
        <w:t xml:space="preserve">50%</w:t>
      </w:r>
      <w:r>
        <w:rPr>
          <w:rFonts w:hint="eastAsia" w:ascii="仿宋" w:hAnsi="仿宋" w:eastAsia="仿宋" w:cs="仿宋"/>
          <w:color w:val="000000"/>
          <w:sz w:val="28"/>
          <w:szCs w:val="28"/>
          <w:highlight w:val="none"/>
          <w:lang w:eastAsia="zh-CN"/>
        </w:rPr>
        <w:t xml:space="preserve">要求的，不得分</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lang w:val="en-US" w:eastAsia="zh-CN"/>
        </w:rPr>
      </w:r>
      <w:r/>
    </w:p>
    <w:p>
      <w:pPr>
        <w:pStyle w:val="727"/>
        <w:ind w:left="0"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5、服务承诺（6分）</w:t>
      </w:r>
      <w:r>
        <w:rPr>
          <w:rFonts w:hint="eastAsia" w:ascii="仿宋" w:hAnsi="仿宋" w:eastAsia="仿宋" w:cs="仿宋"/>
          <w:color w:val="000000"/>
          <w:sz w:val="28"/>
          <w:szCs w:val="28"/>
          <w:highlight w:val="none"/>
          <w:lang w:val="en-US" w:eastAsia="zh-CN"/>
        </w:rPr>
      </w:r>
      <w:r/>
    </w:p>
    <w:p>
      <w:pPr>
        <w:pStyle w:val="727"/>
        <w:ind w:left="0" w:firstLine="560"/>
        <w:keepLines w:val="0"/>
        <w:keepNext w:val="0"/>
        <w:pageBreakBefore w:val="0"/>
        <w:spacing w:line="520" w:lineRule="exact"/>
        <w:rPr>
          <w:rFonts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投标人提供如下承诺，不提供不得分：</w:t>
      </w:r>
      <w:r>
        <w:rPr>
          <w:rFonts w:ascii="仿宋" w:hAnsi="仿宋" w:eastAsia="仿宋" w:cs="仿宋"/>
          <w:color w:val="000000"/>
          <w:sz w:val="28"/>
          <w:szCs w:val="28"/>
          <w:highlight w:val="none"/>
          <w:lang w:val="en-US" w:eastAsia="zh-CN"/>
        </w:rPr>
      </w:r>
      <w:r/>
    </w:p>
    <w:p>
      <w:pPr>
        <w:pStyle w:val="727"/>
        <w:ind w:left="0" w:firstLine="560"/>
        <w:keepLines w:val="0"/>
        <w:keepNext w:val="0"/>
        <w:pageBreakBefore w:val="0"/>
        <w:spacing w:line="520" w:lineRule="exact"/>
        <w:rPr>
          <w:rFonts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（1）完成各级农业保险管理部门下达的绩效目标。（1分）</w:t>
      </w:r>
      <w:r>
        <w:rPr>
          <w:rFonts w:ascii="仿宋" w:hAnsi="仿宋" w:eastAsia="仿宋" w:cs="仿宋"/>
          <w:color w:val="000000"/>
          <w:sz w:val="28"/>
          <w:szCs w:val="28"/>
          <w:highlight w:val="none"/>
          <w:lang w:val="en-US" w:eastAsia="zh-CN"/>
        </w:rPr>
      </w:r>
      <w:r/>
    </w:p>
    <w:p>
      <w:pPr>
        <w:pStyle w:val="727"/>
        <w:numPr>
          <w:ilvl w:val="0"/>
          <w:numId w:val="0"/>
        </w:numPr>
        <w:ind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（2）</w:t>
      </w:r>
      <w:r>
        <w:rPr>
          <w:rFonts w:ascii="仿宋" w:hAnsi="仿宋" w:eastAsia="仿宋" w:cs="仿宋"/>
          <w:color w:val="000000"/>
          <w:sz w:val="28"/>
          <w:szCs w:val="28"/>
          <w:highlight w:val="none"/>
          <w:lang w:val="en-US" w:eastAsia="zh-CN"/>
        </w:rPr>
        <w:t xml:space="preserve">三大粮食作物种植面积承保率、育肥猪承保率等达到省</w:t>
      </w:r>
      <w:r>
        <w:rPr>
          <w:rFonts w:hint="eastAsia" w:ascii="仿宋" w:hAnsi="仿宋" w:eastAsia="仿宋" w:cs="仿宋"/>
          <w:color w:val="000000"/>
          <w:sz w:val="28"/>
          <w:szCs w:val="28"/>
          <w:highlight w:val="none"/>
          <w:lang w:val="en-US" w:eastAsia="zh-CN"/>
        </w:rPr>
        <w:t xml:space="preserve">市区下达的指标。（1分）</w:t>
      </w:r>
      <w:r>
        <w:rPr>
          <w:rFonts w:hint="eastAsia" w:ascii="仿宋" w:hAnsi="仿宋" w:eastAsia="仿宋" w:cs="仿宋"/>
          <w:color w:val="000000"/>
          <w:sz w:val="28"/>
          <w:szCs w:val="28"/>
          <w:highlight w:val="none"/>
          <w:lang w:val="en-US" w:eastAsia="zh-CN"/>
        </w:rPr>
      </w:r>
      <w:r/>
    </w:p>
    <w:p>
      <w:pPr>
        <w:pStyle w:val="727"/>
        <w:numPr>
          <w:ilvl w:val="0"/>
          <w:numId w:val="0"/>
        </w:numPr>
        <w:ind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（3）按照要求及时报送承保理赔数据、 总结材料、承保理赔凭证。（1分）</w:t>
      </w:r>
      <w:r>
        <w:rPr>
          <w:rFonts w:hint="eastAsia" w:ascii="仿宋" w:hAnsi="仿宋" w:eastAsia="仿宋" w:cs="仿宋"/>
          <w:color w:val="000000"/>
          <w:sz w:val="28"/>
          <w:szCs w:val="28"/>
          <w:highlight w:val="none"/>
          <w:lang w:val="en-US" w:eastAsia="zh-CN"/>
        </w:rPr>
      </w:r>
      <w:r/>
    </w:p>
    <w:p>
      <w:pPr>
        <w:pStyle w:val="727"/>
        <w:ind w:left="0"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（4）所服务区域农业保险总保费收入中，用于防灾减损设施建设、基层服务体系建设等费用，在总保费规模的 2%-3%之间，经年度核算后及时支出。（1分）</w:t>
      </w:r>
      <w:r>
        <w:rPr>
          <w:rFonts w:hint="eastAsia" w:ascii="仿宋" w:hAnsi="仿宋" w:eastAsia="仿宋" w:cs="仿宋"/>
          <w:color w:val="000000"/>
          <w:sz w:val="28"/>
          <w:szCs w:val="28"/>
          <w:highlight w:val="none"/>
          <w:lang w:val="en-US" w:eastAsia="zh-CN"/>
        </w:rPr>
      </w:r>
      <w:r/>
    </w:p>
    <w:p>
      <w:pPr>
        <w:pStyle w:val="727"/>
        <w:ind w:left="0"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（5）严格遵守农业保险有关法律法规以及规章制度，做好承保理赔以及其他各项服务工作。（1分）</w:t>
      </w:r>
      <w:r>
        <w:rPr>
          <w:rFonts w:hint="eastAsia" w:ascii="仿宋" w:hAnsi="仿宋" w:eastAsia="仿宋" w:cs="仿宋"/>
          <w:color w:val="000000"/>
          <w:sz w:val="28"/>
          <w:szCs w:val="28"/>
          <w:highlight w:val="none"/>
          <w:lang w:val="en-US" w:eastAsia="zh-CN"/>
        </w:rPr>
      </w:r>
      <w:r/>
    </w:p>
    <w:p>
      <w:pPr>
        <w:pStyle w:val="727"/>
        <w:ind w:left="0" w:firstLine="560"/>
        <w:keepLines w:val="0"/>
        <w:keepNext w:val="0"/>
        <w:pageBreakBefore w:val="0"/>
        <w:spacing w:line="520" w:lineRule="exact"/>
        <w:rPr>
          <w:rFonts w:hint="eastAsia" w:ascii="仿宋" w:hAnsi="仿宋" w:eastAsia="仿宋" w:cs="仿宋"/>
          <w:b/>
          <w:bCs/>
          <w:color w:val="000000"/>
          <w:sz w:val="40"/>
          <w:szCs w:val="40"/>
          <w:highlight w:val="none"/>
          <w:lang w:val="en-US" w:eastAsia="zh-CN" w:bidi="ar-SA"/>
        </w:rPr>
        <w:outlineLvl w:val="9"/>
      </w:pPr>
      <w:r>
        <w:rPr>
          <w:rFonts w:hint="eastAsia" w:ascii="仿宋" w:hAnsi="仿宋" w:eastAsia="仿宋" w:cs="仿宋"/>
          <w:color w:val="000000"/>
          <w:sz w:val="28"/>
          <w:szCs w:val="28"/>
          <w:highlight w:val="none"/>
          <w:lang w:val="en-US" w:eastAsia="zh-CN"/>
        </w:rPr>
        <w:t xml:space="preserve">（6）农业保险保障水平不低于上年。（1分）</w:t>
      </w:r>
      <w:r>
        <w:rPr>
          <w:rFonts w:hint="eastAsia" w:ascii="仿宋" w:hAnsi="仿宋" w:eastAsia="仿宋" w:cs="仿宋"/>
          <w:b/>
          <w:bCs/>
          <w:color w:val="000000"/>
          <w:sz w:val="40"/>
          <w:szCs w:val="40"/>
          <w:highlight w:val="none"/>
          <w:lang w:val="en-US" w:eastAsia="zh-CN" w:bidi="ar-SA"/>
        </w:rPr>
      </w:r>
      <w:r/>
    </w:p>
    <w:p>
      <w:pPr>
        <w:pStyle w:val="727"/>
        <w:ind w:left="0" w:firstLine="560"/>
        <w:jc w:val="center"/>
        <w:keepLines w:val="0"/>
        <w:keepNext w:val="0"/>
        <w:pageBreakBefore w:val="0"/>
        <w:spacing w:line="520" w:lineRule="exact"/>
        <w:rPr>
          <w:rFonts w:hint="eastAsia" w:ascii="仿宋" w:hAnsi="仿宋" w:eastAsia="仿宋" w:cs="仿宋"/>
          <w:b/>
          <w:bCs/>
          <w:color w:val="000000"/>
          <w:sz w:val="40"/>
          <w:szCs w:val="40"/>
          <w:highlight w:val="none"/>
          <w:lang w:val="en-US" w:eastAsia="zh-CN" w:bidi="ar-SA"/>
        </w:rPr>
        <w:outlineLvl w:val="9"/>
      </w:pPr>
      <w:r>
        <w:rPr>
          <w:rFonts w:hint="eastAsia" w:ascii="仿宋" w:hAnsi="仿宋" w:eastAsia="仿宋" w:cs="仿宋"/>
          <w:b/>
          <w:bCs/>
          <w:color w:val="000000"/>
          <w:sz w:val="40"/>
          <w:szCs w:val="40"/>
          <w:highlight w:val="none"/>
          <w:lang w:val="en-US" w:eastAsia="zh-CN" w:bidi="ar-SA"/>
        </w:rPr>
        <w:t xml:space="preserve">第四章合同格式及条款</w:t>
      </w:r>
      <w:r>
        <w:rPr>
          <w:rFonts w:hint="eastAsia" w:ascii="仿宋" w:hAnsi="仿宋" w:eastAsia="仿宋" w:cs="仿宋"/>
          <w:b/>
          <w:bCs/>
          <w:color w:val="000000"/>
          <w:sz w:val="40"/>
          <w:szCs w:val="40"/>
          <w:highlight w:val="none"/>
          <w:lang w:val="en-US" w:eastAsia="zh-CN" w:bidi="ar-SA"/>
        </w:rPr>
      </w:r>
      <w:r/>
    </w:p>
    <w:p>
      <w:pPr>
        <w:pStyle w:val="676"/>
        <w:ind w:firstLine="560"/>
        <w:keepLines w:val="0"/>
        <w:keepNext w:val="0"/>
        <w:pageBreakBefore w:val="0"/>
        <w:spacing w:line="520" w:lineRule="exact"/>
        <w:tabs>
          <w:tab w:val="left" w:pos="180" w:leader="none"/>
        </w:tabs>
        <w:rPr>
          <w:rFonts w:hint="eastAsia" w:ascii="仿宋" w:hAnsi="仿宋" w:eastAsia="仿宋" w:cs="仿宋"/>
          <w:color w:val="000000"/>
          <w:sz w:val="32"/>
          <w:highlight w:val="none"/>
        </w:rPr>
        <w:outlineLvl w:val="9"/>
      </w:pPr>
      <w:r>
        <w:rPr>
          <w:rFonts w:hint="eastAsia" w:ascii="仿宋" w:hAnsi="仿宋" w:eastAsia="仿宋" w:cs="仿宋"/>
          <w:bCs/>
          <w:color w:val="000000"/>
          <w:sz w:val="28"/>
          <w:szCs w:val="28"/>
          <w:highlight w:val="none"/>
        </w:rPr>
        <w:t xml:space="preserve">注</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rPr>
        <w:t xml:space="preserve">以下为</w:t>
      </w:r>
      <w:r>
        <w:rPr>
          <w:rFonts w:hint="eastAsia" w:ascii="仿宋" w:hAnsi="仿宋" w:eastAsia="仿宋" w:cs="仿宋"/>
          <w:bCs/>
          <w:color w:val="000000"/>
          <w:sz w:val="28"/>
          <w:szCs w:val="28"/>
          <w:highlight w:val="none"/>
          <w:lang w:eastAsia="zh-CN"/>
        </w:rPr>
        <w:t xml:space="preserve">招标人</w:t>
      </w:r>
      <w:r>
        <w:rPr>
          <w:rFonts w:hint="eastAsia" w:ascii="仿宋" w:hAnsi="仿宋" w:eastAsia="仿宋" w:cs="仿宋"/>
          <w:bCs/>
          <w:color w:val="000000"/>
          <w:sz w:val="28"/>
          <w:szCs w:val="28"/>
          <w:highlight w:val="none"/>
        </w:rPr>
        <w:t xml:space="preserve">提出中标后签订本项目合同的条款，投标人必须实质性响应，中标投标人不得提出实质性的修改，关于专用条款将由</w:t>
      </w:r>
      <w:r>
        <w:rPr>
          <w:rFonts w:hint="eastAsia" w:ascii="仿宋" w:hAnsi="仿宋" w:eastAsia="仿宋" w:cs="仿宋"/>
          <w:bCs/>
          <w:color w:val="000000"/>
          <w:sz w:val="28"/>
          <w:szCs w:val="28"/>
          <w:highlight w:val="none"/>
          <w:lang w:eastAsia="zh-CN"/>
        </w:rPr>
        <w:t xml:space="preserve">招标人</w:t>
      </w:r>
      <w:r>
        <w:rPr>
          <w:rFonts w:hint="eastAsia" w:ascii="仿宋" w:hAnsi="仿宋" w:eastAsia="仿宋" w:cs="仿宋"/>
          <w:bCs/>
          <w:color w:val="000000"/>
          <w:sz w:val="28"/>
          <w:szCs w:val="28"/>
          <w:highlight w:val="none"/>
        </w:rPr>
        <w:t xml:space="preserve">与中标投标人结合本项目具体情况协商后签订。</w:t>
      </w:r>
      <w:r>
        <w:rPr>
          <w:rFonts w:hint="eastAsia" w:ascii="仿宋" w:hAnsi="仿宋" w:eastAsia="仿宋" w:cs="仿宋"/>
          <w:color w:val="000000"/>
          <w:sz w:val="32"/>
          <w:highlight w:val="none"/>
        </w:rPr>
      </w:r>
      <w:r/>
    </w:p>
    <w:p>
      <w:pPr>
        <w:pStyle w:val="1000"/>
        <w:jc w:val="center"/>
        <w:keepLines w:val="0"/>
        <w:keepNext w:val="0"/>
        <w:pageBreakBefore w:val="0"/>
        <w:spacing w:before="181" w:after="181" w:line="520" w:lineRule="exact"/>
        <w:widowControl w:val="off"/>
        <w:rPr>
          <w:rFonts w:hint="eastAsia" w:ascii="仿宋" w:hAnsi="仿宋" w:eastAsia="仿宋" w:cs="仿宋"/>
          <w:bCs/>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rPr>
        <w:t xml:space="preserve">一、</w:t>
      </w:r>
      <w:r>
        <w:rPr>
          <w:rFonts w:hint="eastAsia" w:ascii="仿宋" w:hAnsi="仿宋" w:eastAsia="仿宋" w:cs="仿宋"/>
          <w:color w:val="000000"/>
          <w:sz w:val="28"/>
          <w:szCs w:val="28"/>
          <w:highlight w:val="none"/>
        </w:rPr>
        <w:t xml:space="preserve">合同格式</w:t>
      </w:r>
      <w:r>
        <w:rPr>
          <w:rFonts w:hint="eastAsia" w:ascii="仿宋" w:hAnsi="仿宋" w:eastAsia="仿宋" w:cs="仿宋"/>
          <w:bCs/>
          <w:color w:val="000000"/>
          <w:sz w:val="28"/>
          <w:szCs w:val="28"/>
          <w:highlight w:val="none"/>
          <w:lang w:val="en-US" w:eastAsia="zh-CN" w:bidi="ar-SA"/>
        </w:rPr>
      </w:r>
      <w:r/>
    </w:p>
    <w:p>
      <w:pPr>
        <w:pStyle w:val="676"/>
        <w:jc w:val="center"/>
        <w:spacing w:before="156" w:after="156" w:line="360" w:lineRule="exact"/>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lang w:val="en-US" w:eastAsia="zh-CN"/>
        </w:rPr>
        <w:t xml:space="preserve">淮安区</w:t>
      </w:r>
      <w:r>
        <w:rPr>
          <w:rFonts w:hint="eastAsia" w:ascii="仿宋" w:hAnsi="仿宋" w:eastAsia="仿宋" w:cs="仿宋"/>
          <w:b/>
          <w:bCs/>
          <w:color w:val="000000"/>
          <w:sz w:val="36"/>
          <w:szCs w:val="36"/>
          <w:highlight w:val="none"/>
        </w:rPr>
        <w:t xml:space="preserve">政策性农业保险</w:t>
      </w:r>
      <w:r>
        <w:rPr>
          <w:rFonts w:hint="eastAsia" w:ascii="仿宋" w:hAnsi="仿宋" w:eastAsia="仿宋" w:cs="仿宋"/>
          <w:b/>
          <w:bCs/>
          <w:color w:val="000000"/>
          <w:sz w:val="36"/>
          <w:szCs w:val="36"/>
          <w:highlight w:val="none"/>
          <w:lang w:val="en-US" w:eastAsia="zh-CN"/>
        </w:rPr>
        <w:t xml:space="preserve">服务</w:t>
      </w:r>
      <w:r>
        <w:rPr>
          <w:rFonts w:hint="eastAsia" w:ascii="仿宋" w:hAnsi="仿宋" w:eastAsia="仿宋" w:cs="仿宋"/>
          <w:b/>
          <w:bCs/>
          <w:color w:val="000000"/>
          <w:sz w:val="36"/>
          <w:szCs w:val="36"/>
          <w:highlight w:val="none"/>
        </w:rPr>
        <w:t xml:space="preserve">合同</w:t>
      </w:r>
      <w:r>
        <w:rPr>
          <w:rFonts w:hint="eastAsia" w:ascii="仿宋" w:hAnsi="仿宋" w:eastAsia="仿宋" w:cs="仿宋"/>
          <w:b/>
          <w:bCs/>
          <w:color w:val="000000"/>
          <w:sz w:val="36"/>
          <w:szCs w:val="36"/>
          <w:highlight w:val="none"/>
        </w:rPr>
      </w:r>
      <w:r/>
    </w:p>
    <w:p>
      <w:pPr>
        <w:pStyle w:val="676"/>
        <w:spacing w:before="156" w:after="156" w:line="36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pStyle w:val="676"/>
        <w:spacing w:line="5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甲方：</w:t>
      </w:r>
      <w:r>
        <w:rPr>
          <w:rFonts w:hint="eastAsia" w:ascii="仿宋" w:hAnsi="仿宋" w:eastAsia="仿宋" w:cs="仿宋"/>
          <w:b/>
          <w:bCs/>
          <w:color w:val="000000"/>
          <w:sz w:val="28"/>
          <w:szCs w:val="28"/>
          <w:highlight w:val="none"/>
        </w:rPr>
      </w:r>
      <w:r/>
    </w:p>
    <w:p>
      <w:pPr>
        <w:pStyle w:val="676"/>
        <w:spacing w:line="50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乙方：</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根据《中华人民共和国政府采购法</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中华人民共和国民法典》、本项目《公开招标文件</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响应文件》和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中华人民共和国保险法</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农业保险条例</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农业保险承保理赔管理办法</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等</w:t>
      </w:r>
      <w:r>
        <w:rPr>
          <w:rFonts w:hint="eastAsia" w:ascii="仿宋" w:hAnsi="仿宋" w:eastAsia="仿宋" w:cs="仿宋"/>
          <w:color w:val="000000"/>
          <w:sz w:val="28"/>
          <w:szCs w:val="28"/>
          <w:highlight w:val="none"/>
        </w:rPr>
        <w:t xml:space="preserve">农业保险相关文件政策的要求，经双方协商，本着平等互利和诚实信用的原则，甲乙双方按照公开招标结果签订本合同。</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1．定义及解释</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1.1下列措辞和用语，除上下文另有要求外，应具有所赋予它们的含义：</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（1）“项目”是指本次采购的全部服务。</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（2）“服务”是指乙方根据合同条件为完成项目所提供和履行的所有服务，包括正常的服务、附加的服务和额外的服务。</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（3）“甲方”为淮安市淮安区财政局</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（4）“乙方”为项目的受委托方，它作为一个独立的专业公司受甲方委托，提供和履行合同服务。</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（5）“合同双方”是指甲方和乙方的统称。</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（6）“日”“天”是指公历日。</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（7）“周”“星期”是指七个公历日。</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（8）“月”是指公历月份。</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2．项目服务范围</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3.合同的组成</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下列文件应作为本合同的组成部分</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3.1本合同书。</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3.2成交通知书。</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3.3投标文件及其附件（含</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在评标期间递交和确认并经</w:t>
      </w:r>
      <w:r>
        <w:rPr>
          <w:rFonts w:hint="eastAsia" w:ascii="仿宋" w:hAnsi="仿宋" w:eastAsia="仿宋" w:cs="仿宋"/>
          <w:color w:val="000000"/>
          <w:sz w:val="28"/>
          <w:szCs w:val="28"/>
          <w:highlight w:val="none"/>
          <w:lang w:val="en-US" w:eastAsia="zh-CN"/>
        </w:rPr>
        <w:t xml:space="preserve">代理机构</w:t>
      </w:r>
      <w:r>
        <w:rPr>
          <w:rFonts w:hint="eastAsia" w:ascii="仿宋" w:hAnsi="仿宋" w:eastAsia="仿宋" w:cs="仿宋"/>
          <w:color w:val="000000"/>
          <w:sz w:val="28"/>
          <w:szCs w:val="28"/>
          <w:highlight w:val="none"/>
        </w:rPr>
        <w:t xml:space="preserve">同意的对有关问题的补充资料和澄清文件等）。</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3.4招标文件及其附件（含招标过程中对有关问题的补充资料和澄清文件等）。</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3.5与本次招标有关的并经当事人双方确认的其他文件。</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上述文件互为补充和解释，如有不清或相互矛盾之处，以所列顺序在前的为准，但甲乙双方有特别约定的除外。</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4.基本约定</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4.1开办险种</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4.1.1中央、省发布的政策性种植业保险、养殖业保险、高效设施农业保险、农机具保险等险种，并根据上级有关规定及本地实际情况增设由乙方负责承保。</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4.1.2在</w:t>
      </w:r>
      <w:r>
        <w:rPr>
          <w:rFonts w:hint="eastAsia" w:ascii="仿宋" w:hAnsi="仿宋" w:eastAsia="仿宋" w:cs="仿宋"/>
          <w:color w:val="000000"/>
          <w:sz w:val="28"/>
          <w:szCs w:val="28"/>
          <w:highlight w:val="none"/>
          <w:lang w:val="en-US" w:eastAsia="zh-CN"/>
        </w:rPr>
        <w:t xml:space="preserve">招标人</w:t>
      </w:r>
      <w:r>
        <w:rPr>
          <w:rFonts w:hint="eastAsia" w:ascii="仿宋" w:hAnsi="仿宋" w:eastAsia="仿宋" w:cs="仿宋"/>
          <w:color w:val="000000"/>
          <w:sz w:val="28"/>
          <w:szCs w:val="28"/>
          <w:highlight w:val="none"/>
        </w:rPr>
        <w:t xml:space="preserve">统筹指导下在本行政区域服务范围内开办新险种，包括增加保险品种、提高保险金额的补充保险等。</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4.1.3对享受财政补贴的政策性农业保险品种给予首创承保机构在本行政区域独家经营的首创保护期，保护期一般为3年。保护期与正在履行的服务合同（协议）期限不一致的，可以适当延长。承保机构自主开展的其他各类涉农商业性保险品种不受限制。</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4.2投保险种与保险金额/赔偿限额</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4.2.1投保的农业保险项目以中央、省、市、区级财政补贴的险种为准。</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4.2.2保险金额与赔偿限额根据保险条款相关文件以及投保具体情况而定。</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4.3保险费率</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4.3.1保险费率采用乙方经</w:t>
      </w:r>
      <w:r>
        <w:rPr>
          <w:rFonts w:hint="eastAsia" w:ascii="仿宋" w:hAnsi="仿宋" w:eastAsia="仿宋" w:cs="仿宋"/>
          <w:color w:val="000000"/>
          <w:sz w:val="28"/>
          <w:szCs w:val="28"/>
          <w:highlight w:val="none"/>
          <w:lang w:eastAsia="zh-CN"/>
        </w:rPr>
        <w:t xml:space="preserve">国家金融监督管理总局</w:t>
      </w:r>
      <w:r>
        <w:rPr>
          <w:rFonts w:hint="eastAsia" w:ascii="仿宋" w:hAnsi="仿宋" w:eastAsia="仿宋" w:cs="仿宋"/>
          <w:color w:val="000000"/>
          <w:sz w:val="28"/>
          <w:szCs w:val="28"/>
          <w:highlight w:val="none"/>
        </w:rPr>
        <w:t xml:space="preserve">报备的农业保险费率。</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4.4保险期限</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4.4.1保险期限由保险投保单位或农户选择确定，但应符合下列条件：</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保险期限符合农业种植业、养殖业生长周期，符合保险条款有关规定，最长为壹年；</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5．组织实施</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5.1.1乙方设置农险业务部门，由公司经理分管，乡镇、村服务网络覆盖面要达到省财政厅</w:t>
      </w:r>
      <w:r>
        <w:rPr>
          <w:rFonts w:hint="eastAsia" w:ascii="仿宋" w:hAnsi="仿宋" w:eastAsia="仿宋" w:cs="仿宋"/>
          <w:color w:val="000000"/>
          <w:sz w:val="28"/>
          <w:szCs w:val="28"/>
          <w:highlight w:val="none"/>
          <w:lang w:eastAsia="zh-CN"/>
        </w:rPr>
        <w:t xml:space="preserve">绩效目标</w:t>
      </w:r>
      <w:r>
        <w:rPr>
          <w:rFonts w:hint="eastAsia" w:ascii="仿宋" w:hAnsi="仿宋" w:eastAsia="仿宋" w:cs="仿宋"/>
          <w:color w:val="000000"/>
          <w:sz w:val="28"/>
          <w:szCs w:val="28"/>
          <w:highlight w:val="none"/>
        </w:rPr>
        <w:t xml:space="preserve">，配备必要的农业、保险等相关专业人员，具有较强的农业保险经营和风险管理能力，能够满足农业保险业务管理和服务的需要，提供宣传、推动、承保、理赔及收取保费、培训、回访农户、数据报送、印迹留痕等相关农业保险方面的服务，包括内外各方关系的协调工作。农业保险专兼职人员（含协保员）应书面备案。</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5.2乙方及时组织完成相关人员的培训工作，①开展各类保险知识培训、政策宣传、养殖种植科技培训、防灾减损宣传、风险评估等活动，提高农户对农业保险、国家强农惠农富农政策的认知水平。②做到惠农政策、承保情况、理赔结果、服务标准、监管要求“五公开”。</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5.3报表制度：每月5日前，乙方必须提交上月份承保、理赔统计报表，同时提交电子文档。</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5.4财政年度决算制度：每年度2月15日前，乙方必须按本次招标相关内容、条件的要求，提交上年度决算报告，同时提交电子文档。每年度第一季度末提交上一年度农业保险绩效自评报告相关材料。每季度第一个月5日前，报送上季度的农业保险保费补贴资金申报相关材料。</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5.5乙方应按照本合同、招标文件的要求以及投标文件的承诺认真履行。</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6.操作流程</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6.1投保</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6.1.1主动高效服务农户保险需要，按照《中国银保监会关于印发农业保险承保理赔管理办法的通知》（银保监规</w:t>
      </w:r>
      <w:r>
        <w:rPr>
          <w:rFonts w:hint="eastAsia" w:ascii="仿宋" w:hAnsi="仿宋" w:eastAsia="仿宋" w:cs="仿宋"/>
          <w:color w:val="000000"/>
          <w:sz w:val="28"/>
          <w:szCs w:val="28"/>
          <w:highlight w:val="none"/>
          <w:lang w:eastAsia="zh-CN"/>
        </w:rPr>
        <w:t xml:space="preserve">〔2022〕4号</w:t>
      </w:r>
      <w:r>
        <w:rPr>
          <w:rFonts w:hint="eastAsia" w:ascii="仿宋" w:hAnsi="仿宋" w:eastAsia="仿宋" w:cs="仿宋"/>
          <w:color w:val="000000"/>
          <w:sz w:val="28"/>
          <w:szCs w:val="28"/>
          <w:highlight w:val="none"/>
        </w:rPr>
        <w:t xml:space="preserve">）的规定，规范开展承保理赔工作，并留存承保、理赔档案。</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6.1.2验标承保。①对单独出单的种养大户、家庭农场、龙头企业或农业生产经营组织，实行全部实地验标；②对集体投保的种植业保险标的实行抽检，抽检比例不低于3%且不少于5户，如小于5户的必须全部抽检，分户清单中投保的土地面积大于50亩的按照单独投保要求做好验标工作。</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6.1.3及时承保。应根据保险标的种植和养殖周期以及条款规定，完成农业保险各险种的承保工作。能繁母猪、育肥猪、蔬菜大棚等所有高效农业类险种，根据各类主体需求及时承保。小麦、油菜</w:t>
      </w:r>
      <w:r>
        <w:rPr>
          <w:rFonts w:hint="eastAsia" w:ascii="仿宋" w:hAnsi="仿宋" w:eastAsia="仿宋" w:cs="仿宋"/>
          <w:color w:val="000000"/>
          <w:sz w:val="28"/>
          <w:szCs w:val="28"/>
          <w:highlight w:val="none"/>
          <w:lang w:val="en-US" w:eastAsia="zh-CN"/>
        </w:rPr>
        <w:t xml:space="preserve">应该</w:t>
      </w:r>
      <w:r>
        <w:rPr>
          <w:rFonts w:hint="eastAsia" w:ascii="仿宋" w:hAnsi="仿宋" w:eastAsia="仿宋" w:cs="仿宋"/>
          <w:color w:val="000000"/>
          <w:sz w:val="28"/>
          <w:szCs w:val="28"/>
          <w:highlight w:val="none"/>
        </w:rPr>
        <w:t xml:space="preserve">在每年2月底前完成承保工作；水稻必须在每年8月底前完成承保工作。农户保费收缴率要达到</w:t>
      </w:r>
      <w:r>
        <w:rPr>
          <w:rFonts w:hint="eastAsia" w:ascii="仿宋" w:hAnsi="仿宋" w:eastAsia="仿宋" w:cs="仿宋"/>
          <w:color w:val="000000"/>
          <w:sz w:val="28"/>
          <w:szCs w:val="28"/>
          <w:highlight w:val="none"/>
          <w:lang w:val="en-US" w:eastAsia="zh-CN"/>
        </w:rPr>
        <w:t xml:space="preserve">绩效</w:t>
      </w:r>
      <w:r>
        <w:rPr>
          <w:rFonts w:hint="eastAsia" w:ascii="仿宋" w:hAnsi="仿宋" w:eastAsia="仿宋" w:cs="仿宋"/>
          <w:color w:val="000000"/>
          <w:sz w:val="28"/>
          <w:szCs w:val="28"/>
          <w:highlight w:val="none"/>
        </w:rPr>
        <w:t xml:space="preserve">目标。</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6.1.4在收取投保人保费后，向投保人出具相应的保险单和保费收据。</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6.1.5按省文件规定需要承保公示的，公示时间不得少于3天。公示期间，若接到对公示内容的反馈意见，应及时进行核实，必要时修改投保信息。</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6.2理赔</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6.2.1乙方应建立政策性农业保险理赔服务绿色通道，保证农业保险获得优先服务的权利，以优良的服务态度、便利、快捷的上门服务方式响应被保险人的索赔要求，主动迅速地为各被保险人提供优质的理赔服务，不断提高客户满意度。</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6.2.2报案受理。设立24小时保险服务专线电话，随时接受被保险人的出险报案。</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6.2.3查勘时效。接到报案后需要进行现场查勘的，8小时内到达现场，组织现场查勘工作。</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6.2.4查勘人员。现场查勘人员须正式员工2人以上共同查勘。</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6.2.5损失鉴定报告。有农业专家参与查勘，</w:t>
      </w:r>
      <w:r>
        <w:rPr>
          <w:rFonts w:hint="eastAsia" w:ascii="仿宋" w:hAnsi="仿宋" w:eastAsia="仿宋" w:cs="仿宋"/>
          <w:color w:val="000000"/>
          <w:sz w:val="28"/>
          <w:szCs w:val="28"/>
          <w:highlight w:val="none"/>
          <w:lang w:eastAsia="zh-CN"/>
        </w:rPr>
        <w:t xml:space="preserve">超过500万元</w:t>
      </w:r>
      <w:r>
        <w:rPr>
          <w:rFonts w:hint="eastAsia" w:ascii="仿宋" w:hAnsi="仿宋" w:eastAsia="仿宋" w:cs="仿宋"/>
          <w:color w:val="000000"/>
          <w:sz w:val="28"/>
          <w:szCs w:val="28"/>
          <w:highlight w:val="none"/>
        </w:rPr>
        <w:t xml:space="preserve">损失鉴定报告应有3名以上农业专家的签字。</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6.2.6及时定责定损。对于技术性较强或有争议、疑难的案件时，应当聘请第三方机构、有关专家或技术人员参与赔案的处理。对于不属于保险责任的，应在接到被保险人赔偿请求后3个工作日内向其发出《拒赔通知书》。</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6.2.7及时理赔。及时处理保险事故、及时理赔付款，小麦油菜应在8月底前、水稻玉米应在12月底前全部结案，年度结案率95%以上。</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6.2.8发生大灾和突发事件后，乙方应启动大灾及突发事件应急预案，及时向</w:t>
      </w:r>
      <w:r>
        <w:rPr>
          <w:rFonts w:hint="eastAsia" w:ascii="仿宋" w:hAnsi="仿宋" w:eastAsia="仿宋" w:cs="仿宋"/>
          <w:color w:val="000000"/>
          <w:sz w:val="28"/>
          <w:szCs w:val="28"/>
          <w:highlight w:val="none"/>
          <w:lang w:val="en-US" w:eastAsia="zh-CN"/>
        </w:rPr>
        <w:t xml:space="preserve">招标人</w:t>
      </w:r>
      <w:r>
        <w:rPr>
          <w:rFonts w:hint="eastAsia" w:ascii="仿宋" w:hAnsi="仿宋" w:eastAsia="仿宋" w:cs="仿宋"/>
          <w:color w:val="000000"/>
          <w:sz w:val="28"/>
          <w:szCs w:val="28"/>
          <w:highlight w:val="none"/>
        </w:rPr>
        <w:t xml:space="preserve">和上级公司汇报灾情及突发事件情况。</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6.2.9对病死畜禽必须进行现场查勘，必须100%无害化处理。</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6.2.10业务信息真实完整。承保理赔应真实，留存材料应符合</w:t>
      </w:r>
      <w:r>
        <w:rPr>
          <w:rFonts w:hint="eastAsia" w:ascii="仿宋" w:hAnsi="仿宋" w:eastAsia="仿宋" w:cs="仿宋"/>
          <w:color w:val="000000"/>
          <w:sz w:val="28"/>
          <w:szCs w:val="28"/>
          <w:highlight w:val="none"/>
          <w:lang w:val="en-US" w:eastAsia="zh-CN"/>
        </w:rPr>
        <w:t xml:space="preserve">相关政策</w:t>
      </w:r>
      <w:r>
        <w:rPr>
          <w:rFonts w:hint="eastAsia" w:ascii="仿宋" w:hAnsi="仿宋" w:eastAsia="仿宋" w:cs="仿宋"/>
          <w:color w:val="000000"/>
          <w:sz w:val="28"/>
          <w:szCs w:val="28"/>
          <w:highlight w:val="none"/>
        </w:rPr>
        <w:t xml:space="preserve">规定。</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6.2.11公示要求。村集体组织投保的应以行政村为单位将相关承保、理赔信息在村务公开栏予以公示，有条件的地方还可另外通过地方报纸等集中公示。公示时间不得少于3天，若接到对公示内容的反馈意见，应及时进行核实处理。</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6.2.12回访要求。出单后两个月内，要对农户承保、理赔等环节工作质量进行回访，采取随机抽样方式选择回访对象，各乡镇投保、理赔户次的回访比例团单不低于30%，大户全部回访。可以通过电话、短信或现场回访等方式进行，现场回访记录应留存纸质文件，非现场回访记录可留存电子版文件，以备调阅抽查。</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6.2.13出席由</w:t>
      </w:r>
      <w:r>
        <w:rPr>
          <w:rFonts w:hint="eastAsia" w:ascii="仿宋" w:hAnsi="仿宋" w:eastAsia="仿宋" w:cs="仿宋"/>
          <w:color w:val="000000"/>
          <w:sz w:val="28"/>
          <w:szCs w:val="28"/>
          <w:highlight w:val="none"/>
          <w:lang w:val="en-US" w:eastAsia="zh-CN"/>
        </w:rPr>
        <w:t xml:space="preserve">招标人</w:t>
      </w:r>
      <w:r>
        <w:rPr>
          <w:rFonts w:hint="eastAsia" w:ascii="仿宋" w:hAnsi="仿宋" w:eastAsia="仿宋" w:cs="仿宋"/>
          <w:color w:val="000000"/>
          <w:sz w:val="28"/>
          <w:szCs w:val="28"/>
          <w:highlight w:val="none"/>
        </w:rPr>
        <w:t xml:space="preserve">组织召开的季度农业保险联席会议，定期通报保险业务开展、理赔与服务情况，就有关问题进行沟通与协商。</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6.2.14投诉制度。乙方应设立投诉受理电话，由高管人员负责受理各被保险人对各分支机构的保险投诉；对于同一服务机构发生超过3次（含3次）以上的有效投诉，应更换该服务机构的分管经理和负责人。</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6.2.15赔付方式</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农业保险赔款一律采取转账方式直接支付到农户</w:t>
      </w:r>
      <w:r>
        <w:rPr>
          <w:rFonts w:hint="eastAsia" w:ascii="仿宋" w:hAnsi="仿宋" w:eastAsia="仿宋" w:cs="仿宋"/>
          <w:color w:val="000000"/>
          <w:sz w:val="28"/>
          <w:szCs w:val="28"/>
          <w:highlight w:val="none"/>
          <w:lang w:val="en-US" w:eastAsia="zh-CN"/>
        </w:rPr>
        <w:t xml:space="preserve">一卡通</w:t>
      </w:r>
      <w:r>
        <w:rPr>
          <w:rFonts w:hint="eastAsia" w:ascii="仿宋" w:hAnsi="仿宋" w:eastAsia="仿宋" w:cs="仿宋"/>
          <w:color w:val="000000"/>
          <w:sz w:val="28"/>
          <w:szCs w:val="28"/>
          <w:highlight w:val="none"/>
        </w:rPr>
        <w:t xml:space="preserve">财政涉农补贴账户或被保险人银行账户（卡）。</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6.2.16承保理赔公示率100%。集体出单的应公示承保、定损、理赔结果，且公示时间不少于3天。</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6.2.17参保农户满意度不低于</w:t>
      </w:r>
      <w:r>
        <w:rPr>
          <w:rFonts w:hint="eastAsia" w:ascii="仿宋" w:hAnsi="仿宋" w:eastAsia="仿宋" w:cs="仿宋"/>
          <w:color w:val="000000"/>
          <w:sz w:val="28"/>
          <w:szCs w:val="28"/>
          <w:highlight w:val="none"/>
          <w:lang w:val="en-US" w:eastAsia="zh-CN"/>
        </w:rPr>
        <w:t xml:space="preserve">90</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7.不可抗力</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7.1不可抗力事件是指甲乙双方在缔结合同时所不能预见的，且它的发生及其后果是无法避免和无法克服的灾害、事故。</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7.2合同任何一方由于受地震的自然因素以及诸如战争、骚乱等非自然因素的不可抗力事件（以下</w:t>
      </w:r>
      <w:r>
        <w:rPr>
          <w:rFonts w:hint="eastAsia" w:ascii="仿宋" w:hAnsi="仿宋" w:eastAsia="仿宋" w:cs="仿宋"/>
          <w:color w:val="000000"/>
          <w:sz w:val="28"/>
          <w:szCs w:val="28"/>
          <w:highlight w:val="none"/>
          <w:lang w:eastAsia="zh-CN"/>
        </w:rPr>
        <w:t xml:space="preserve">简称</w:t>
      </w:r>
      <w:r>
        <w:rPr>
          <w:rFonts w:hint="eastAsia" w:ascii="仿宋" w:hAnsi="仿宋" w:eastAsia="仿宋" w:cs="仿宋"/>
          <w:color w:val="000000"/>
          <w:sz w:val="28"/>
          <w:szCs w:val="28"/>
          <w:highlight w:val="none"/>
        </w:rPr>
        <w:t xml:space="preserve">不可抗力）影响而不能执行合同时，履行合同的期限应予以延长，延长的期限应相当于战争、骚乱、地震等所影响的时间。</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7.3遭受不可抗力的一方应在不可抗力灾害、事故发生后尽快以书面形式通知对方，并于事故发生后14天内将有关当局出具的证明文件、详细情况报告以及不可抗力对履行合同影响程度的说明用特快专递或挂号信寄给对方。</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7.4发生不可抗力时，任何一方均不对因不可抗力无法履行或延迟履行本合同义务而使另一方蒙受损失承担责任，但遭受不可抗力的一方有责任尽可能及时采取适当或必要措施减少或消除不可抗力的影响。遭受不可抗力的一方对因未尽本项义务而造成的损失承担赔偿责任。</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7.5一旦不可抗力事故的影响持续120天以上，甲乙双方通过友好协商，在合理的时间内达成进一步履行合同或终止合同的协议。</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7.6乙方需建立大灾应急预案机制，提供应急预案。</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8.保险费划拨及乙方防灾防损服务</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8.1乙方按照区财政局结算工作要求申请财政补贴保险费。</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lang w:val="en-US" w:eastAsia="zh-CN"/>
        </w:rPr>
        <w:t xml:space="preserve">8.1.1</w:t>
      </w:r>
      <w:r>
        <w:rPr>
          <w:rFonts w:hint="eastAsia" w:ascii="仿宋" w:hAnsi="仿宋" w:eastAsia="仿宋" w:cs="仿宋"/>
          <w:color w:val="000000"/>
          <w:sz w:val="28"/>
          <w:szCs w:val="28"/>
          <w:highlight w:val="none"/>
        </w:rPr>
        <w:t xml:space="preserve">农业</w:t>
      </w:r>
      <w:r>
        <w:rPr>
          <w:rFonts w:hint="eastAsia" w:ascii="仿宋" w:hAnsi="仿宋" w:eastAsia="仿宋" w:cs="仿宋"/>
          <w:color w:val="000000"/>
          <w:sz w:val="28"/>
          <w:szCs w:val="28"/>
          <w:highlight w:val="none"/>
          <w:lang w:val="en-US" w:eastAsia="zh-CN"/>
        </w:rPr>
        <w:t xml:space="preserve">保险</w:t>
      </w:r>
      <w:r>
        <w:rPr>
          <w:rFonts w:hint="eastAsia" w:ascii="仿宋" w:hAnsi="仿宋" w:eastAsia="仿宋" w:cs="仿宋"/>
          <w:color w:val="000000"/>
          <w:sz w:val="28"/>
          <w:szCs w:val="28"/>
          <w:highlight w:val="none"/>
        </w:rPr>
        <w:t xml:space="preserve">承保机构应提高农业保险服务能力和水平,扎实做好农业保险保费基础数据的各项管理工作。</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(一)承保机构申请保费补贴资金,应提供保单</w:t>
      </w:r>
      <w:r>
        <w:rPr>
          <w:rFonts w:hint="eastAsia" w:ascii="仿宋" w:hAnsi="仿宋" w:eastAsia="仿宋" w:cs="仿宋"/>
          <w:color w:val="000000"/>
          <w:sz w:val="28"/>
          <w:szCs w:val="28"/>
          <w:highlight w:val="none"/>
          <w:lang w:val="en-US" w:eastAsia="zh-CN"/>
        </w:rPr>
        <w:t xml:space="preserve">及</w:t>
      </w:r>
      <w:r>
        <w:rPr>
          <w:rFonts w:hint="eastAsia" w:ascii="仿宋" w:hAnsi="仿宋" w:eastAsia="仿宋" w:cs="仿宋"/>
          <w:color w:val="000000"/>
          <w:sz w:val="28"/>
          <w:szCs w:val="28"/>
          <w:highlight w:val="none"/>
        </w:rPr>
        <w:t xml:space="preserve">数据、申请报告及有关附件和其他相关证明材料,并对相关数据真实性负责。</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1.申请报告:总体表述本公司农业保险工作开展情况、分险种承保情况,具体包括:保险费率、保险金额、承保数量、单位保险费、总保险费、保费构成比例和金额等以及农户应缴保费收交情况、申请事项等内容。</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2.有关附件:作为申请报告的支撑材料,包括:农业保险保费补贴结算申请汇总</w:t>
      </w:r>
      <w:r>
        <w:rPr>
          <w:rFonts w:hint="eastAsia" w:ascii="仿宋" w:hAnsi="仿宋" w:eastAsia="仿宋" w:cs="仿宋"/>
          <w:color w:val="000000"/>
          <w:sz w:val="28"/>
          <w:szCs w:val="28"/>
          <w:highlight w:val="none"/>
          <w:lang w:val="en-US" w:eastAsia="zh-CN"/>
        </w:rPr>
        <w:t xml:space="preserve">表</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承保明细表、当年理赔明细表、承保机构申报补贴资金承诺书和承保电子档案(含保险单、农户交费凭证</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公示证明等)。承保明细表、当年理赔明细表应由业务管理系统导出,不限于附件要求的内容。</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3.其他相关证明材料:指各地财政部门要求提供的其他相关证明材料。</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(二)承保机构需要调整已报送的保单</w:t>
      </w:r>
      <w:r>
        <w:rPr>
          <w:rFonts w:hint="eastAsia" w:ascii="仿宋" w:hAnsi="仿宋" w:eastAsia="仿宋" w:cs="仿宋"/>
          <w:color w:val="000000"/>
          <w:sz w:val="28"/>
          <w:szCs w:val="28"/>
          <w:highlight w:val="none"/>
          <w:lang w:val="en-US" w:eastAsia="zh-CN"/>
        </w:rPr>
        <w:t xml:space="preserve">及</w:t>
      </w:r>
      <w:r>
        <w:rPr>
          <w:rFonts w:hint="eastAsia" w:ascii="仿宋" w:hAnsi="仿宋" w:eastAsia="仿宋" w:cs="仿宋"/>
          <w:color w:val="000000"/>
          <w:sz w:val="28"/>
          <w:szCs w:val="28"/>
          <w:highlight w:val="none"/>
        </w:rPr>
        <w:t xml:space="preserve">数据的,应向当地财政部门及时报告并申请调整保费补贴。承保机构发现已报送的保单</w:t>
      </w:r>
      <w:r>
        <w:rPr>
          <w:rFonts w:hint="eastAsia" w:ascii="仿宋" w:hAnsi="仿宋" w:eastAsia="仿宋" w:cs="仿宋"/>
          <w:color w:val="000000"/>
          <w:sz w:val="28"/>
          <w:szCs w:val="28"/>
          <w:highlight w:val="none"/>
          <w:lang w:val="en-US" w:eastAsia="zh-CN"/>
        </w:rPr>
        <w:t xml:space="preserve">及</w:t>
      </w:r>
      <w:r>
        <w:rPr>
          <w:rFonts w:hint="eastAsia" w:ascii="仿宋" w:hAnsi="仿宋" w:eastAsia="仿宋" w:cs="仿宋"/>
          <w:color w:val="000000"/>
          <w:sz w:val="28"/>
          <w:szCs w:val="28"/>
          <w:highlight w:val="none"/>
        </w:rPr>
        <w:t xml:space="preserve">数据、汇总数据申请数据有误,或发生批改退费、退保的,要及时向对应的财政部门书面报告申请调整相应保费补贴,更新相关数据,重新提供相关附件和证明材料。</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(三)申请材料填报要求。承保机构提供的申请报告、农业保险保费补贴结算申请汇</w:t>
      </w:r>
      <w:r>
        <w:rPr>
          <w:rFonts w:hint="eastAsia" w:ascii="仿宋" w:hAnsi="仿宋" w:eastAsia="仿宋" w:cs="仿宋"/>
          <w:color w:val="000000"/>
          <w:sz w:val="28"/>
          <w:szCs w:val="28"/>
          <w:highlight w:val="none"/>
          <w:lang w:val="en-US" w:eastAsia="zh-CN"/>
        </w:rPr>
        <w:t xml:space="preserve">总</w:t>
      </w:r>
      <w:r>
        <w:rPr>
          <w:rFonts w:hint="eastAsia" w:ascii="仿宋" w:hAnsi="仿宋" w:eastAsia="仿宋" w:cs="仿宋"/>
          <w:color w:val="000000"/>
          <w:sz w:val="28"/>
          <w:szCs w:val="28"/>
          <w:highlight w:val="none"/>
        </w:rPr>
        <w:t xml:space="preserve">表和</w:t>
      </w:r>
      <w:r>
        <w:rPr>
          <w:rFonts w:hint="eastAsia" w:ascii="仿宋" w:hAnsi="仿宋" w:eastAsia="仿宋" w:cs="仿宋"/>
          <w:color w:val="000000"/>
          <w:sz w:val="28"/>
          <w:szCs w:val="28"/>
          <w:highlight w:val="none"/>
          <w:lang w:val="en-US" w:eastAsia="zh-CN"/>
        </w:rPr>
        <w:t xml:space="preserve">申报</w:t>
      </w:r>
      <w:r>
        <w:rPr>
          <w:rFonts w:hint="eastAsia" w:ascii="仿宋" w:hAnsi="仿宋" w:eastAsia="仿宋" w:cs="仿宋"/>
          <w:color w:val="000000"/>
          <w:sz w:val="28"/>
          <w:szCs w:val="28"/>
          <w:highlight w:val="none"/>
        </w:rPr>
        <w:t xml:space="preserve">单位承诺书应有负责人和经办人签名并加盖申请机构印章,扫描后和其他附件一起制作光盘,连同纸质原件报送至对应的财政部门审核。</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8.2乙方制定年度防灾防损方案，包括防灾防损活动内容、方案、时间、对象、实施责任人、费用预算等。按计划开展各类保险培训、养殖种植科技培训、防灾防损主体宣传、风险评估活动，提高农户的防灾防损尤其是防范大灾的能力，降低事故发生率、降低因自然灾害造成的损失程度，同时乙方</w:t>
      </w:r>
      <w:r>
        <w:rPr>
          <w:rFonts w:hint="eastAsia" w:ascii="仿宋" w:hAnsi="仿宋" w:eastAsia="仿宋" w:cs="仿宋"/>
          <w:color w:val="000000"/>
          <w:sz w:val="28"/>
          <w:szCs w:val="28"/>
          <w:highlight w:val="none"/>
          <w:lang w:val="en-US" w:eastAsia="zh-CN"/>
        </w:rPr>
        <w:t xml:space="preserve">建立理赔核定小组</w:t>
      </w:r>
      <w:r>
        <w:rPr>
          <w:rFonts w:hint="eastAsia" w:ascii="仿宋" w:hAnsi="仿宋" w:eastAsia="仿宋" w:cs="仿宋"/>
          <w:color w:val="000000"/>
          <w:sz w:val="28"/>
          <w:szCs w:val="28"/>
          <w:highlight w:val="none"/>
        </w:rPr>
        <w:t xml:space="preserve">不少于3人。</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8.3乙方负责建立农业种植、养殖技术专家队伍、动物防疫技术专家组，协助开展区镇村防疫机构的技术培训工作以及对农户的知识普及工作。</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9．</w:t>
      </w:r>
      <w:r>
        <w:rPr>
          <w:rFonts w:hint="eastAsia" w:ascii="仿宋" w:hAnsi="仿宋" w:eastAsia="仿宋" w:cs="仿宋"/>
          <w:color w:val="000000"/>
          <w:sz w:val="28"/>
          <w:szCs w:val="28"/>
          <w:highlight w:val="none"/>
          <w:lang w:val="en-US" w:eastAsia="zh-CN"/>
        </w:rPr>
        <w:t xml:space="preserve">绩效</w:t>
      </w:r>
      <w:r>
        <w:rPr>
          <w:rFonts w:hint="eastAsia" w:ascii="仿宋" w:hAnsi="仿宋" w:eastAsia="仿宋" w:cs="仿宋"/>
          <w:color w:val="000000"/>
          <w:sz w:val="28"/>
          <w:szCs w:val="28"/>
          <w:highlight w:val="none"/>
        </w:rPr>
        <w:t xml:space="preserve">及违约责任</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rPr>
        <w:t xml:space="preserve">9.1农业保险管理部门</w:t>
      </w:r>
      <w:r>
        <w:rPr>
          <w:rFonts w:hint="eastAsia" w:ascii="仿宋" w:hAnsi="仿宋" w:eastAsia="仿宋" w:cs="仿宋"/>
          <w:color w:val="000000"/>
          <w:sz w:val="28"/>
          <w:szCs w:val="28"/>
          <w:highlight w:val="none"/>
          <w:lang w:val="en-US" w:eastAsia="zh-CN"/>
        </w:rPr>
        <w:t xml:space="preserve">对乙方的农险工作开展</w:t>
      </w:r>
      <w:r>
        <w:rPr>
          <w:rFonts w:hint="eastAsia" w:ascii="仿宋" w:hAnsi="仿宋" w:eastAsia="仿宋" w:cs="仿宋"/>
          <w:color w:val="000000"/>
          <w:sz w:val="28"/>
          <w:szCs w:val="28"/>
          <w:highlight w:val="none"/>
        </w:rPr>
        <w:t xml:space="preserve">绩效</w:t>
      </w:r>
      <w:r>
        <w:rPr>
          <w:rFonts w:hint="eastAsia" w:ascii="仿宋" w:hAnsi="仿宋" w:eastAsia="仿宋" w:cs="仿宋"/>
          <w:color w:val="000000"/>
          <w:sz w:val="28"/>
          <w:szCs w:val="28"/>
          <w:highlight w:val="none"/>
          <w:lang w:val="en-US" w:eastAsia="zh-CN"/>
        </w:rPr>
        <w:t xml:space="preserve">评价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绩效评价的结果与</w:t>
      </w:r>
      <w:r>
        <w:rPr>
          <w:rFonts w:hint="eastAsia" w:ascii="仿宋" w:hAnsi="仿宋" w:eastAsia="仿宋" w:cs="仿宋"/>
          <w:color w:val="000000"/>
          <w:sz w:val="28"/>
          <w:szCs w:val="28"/>
          <w:highlight w:val="none"/>
          <w:lang w:val="en-US" w:eastAsia="zh-CN"/>
        </w:rPr>
        <w:t xml:space="preserve">乙方</w:t>
      </w:r>
      <w:r>
        <w:rPr>
          <w:rFonts w:hint="eastAsia" w:ascii="仿宋" w:hAnsi="仿宋" w:eastAsia="仿宋" w:cs="仿宋"/>
          <w:color w:val="000000"/>
          <w:sz w:val="28"/>
          <w:szCs w:val="28"/>
          <w:highlight w:val="none"/>
        </w:rPr>
        <w:t xml:space="preserve">的承保资格和业务范围挂钩。</w:t>
      </w:r>
      <w:r>
        <w:rPr>
          <w:rFonts w:hint="eastAsia" w:ascii="仿宋" w:hAnsi="仿宋" w:eastAsia="仿宋" w:cs="仿宋"/>
          <w:color w:val="000000"/>
          <w:sz w:val="28"/>
          <w:szCs w:val="28"/>
          <w:highlight w:val="none"/>
          <w:lang w:val="en-US" w:eastAsia="zh-CN"/>
        </w:rPr>
        <w:t xml:space="preserve">年度</w:t>
      </w:r>
      <w:r>
        <w:rPr>
          <w:rFonts w:hint="eastAsia" w:ascii="仿宋" w:hAnsi="仿宋" w:eastAsia="仿宋" w:cs="仿宋"/>
          <w:color w:val="000000"/>
          <w:sz w:val="28"/>
          <w:szCs w:val="28"/>
          <w:highlight w:val="none"/>
        </w:rPr>
        <w:t xml:space="preserve">承保机构绩效评价</w:t>
      </w:r>
      <w:r>
        <w:rPr>
          <w:rFonts w:hint="eastAsia" w:ascii="仿宋" w:hAnsi="仿宋" w:eastAsia="仿宋" w:cs="仿宋"/>
          <w:color w:val="000000"/>
          <w:sz w:val="28"/>
          <w:szCs w:val="28"/>
          <w:highlight w:val="none"/>
          <w:lang w:val="en-US" w:eastAsia="zh-CN"/>
        </w:rPr>
        <w:t xml:space="preserve">为</w:t>
      </w:r>
      <w:r>
        <w:rPr>
          <w:rFonts w:hint="eastAsia" w:ascii="仿宋" w:hAnsi="仿宋" w:eastAsia="仿宋" w:cs="仿宋"/>
          <w:color w:val="000000"/>
          <w:sz w:val="28"/>
          <w:szCs w:val="28"/>
          <w:highlight w:val="none"/>
        </w:rPr>
        <w:t xml:space="preserve">"不合格"，</w:t>
      </w:r>
      <w:r>
        <w:rPr>
          <w:rFonts w:hint="eastAsia" w:ascii="仿宋" w:hAnsi="仿宋" w:eastAsia="仿宋" w:cs="仿宋"/>
          <w:color w:val="000000"/>
          <w:sz w:val="28"/>
          <w:szCs w:val="28"/>
          <w:highlight w:val="none"/>
          <w:lang w:val="en-US" w:eastAsia="zh-CN"/>
        </w:rPr>
        <w:t xml:space="preserve">则</w:t>
      </w:r>
      <w:r>
        <w:rPr>
          <w:rFonts w:hint="eastAsia" w:ascii="仿宋" w:hAnsi="仿宋" w:eastAsia="仿宋" w:cs="仿宋"/>
          <w:color w:val="000000"/>
          <w:sz w:val="28"/>
          <w:szCs w:val="28"/>
          <w:highlight w:val="none"/>
        </w:rPr>
        <w:t xml:space="preserve">取消在该区域剩余服务期限的承保资格，</w:t>
      </w:r>
      <w:r>
        <w:rPr>
          <w:rFonts w:hint="eastAsia" w:ascii="仿宋" w:hAnsi="仿宋" w:eastAsia="仿宋" w:cs="仿宋"/>
          <w:color w:val="000000"/>
          <w:sz w:val="28"/>
          <w:szCs w:val="28"/>
          <w:highlight w:val="none"/>
          <w:lang w:val="en-US" w:eastAsia="zh-CN"/>
        </w:rPr>
        <w:t xml:space="preserve">且不允许参加本地区</w:t>
      </w:r>
      <w:r>
        <w:rPr>
          <w:rFonts w:hint="eastAsia" w:ascii="仿宋" w:hAnsi="仿宋" w:eastAsia="仿宋" w:cs="仿宋"/>
          <w:color w:val="000000"/>
          <w:sz w:val="28"/>
          <w:szCs w:val="28"/>
          <w:highlight w:val="none"/>
        </w:rPr>
        <w:t xml:space="preserve">下一轮次的遴选。</w:t>
      </w:r>
      <w:r>
        <w:rPr>
          <w:rFonts w:hint="eastAsia" w:ascii="仿宋" w:hAnsi="仿宋" w:eastAsia="仿宋" w:cs="仿宋"/>
          <w:color w:val="000000"/>
          <w:sz w:val="28"/>
          <w:szCs w:val="28"/>
          <w:highlight w:val="none"/>
          <w:lang w:val="en-US" w:eastAsia="zh-CN"/>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9.1.1政策性农业保险承保机构服务评价工作（以下简称“服务评价”）由各级农业保险工作小组办公室（以下简称“农险办”）会同有关部门组织开展。省农险办会同省有关部门对省级承保机构实施评价；市、县（区）农险办牵头组织本辖区内承包机构服务评价工作。</w:t>
      </w:r>
      <w:r>
        <w:rPr>
          <w:rFonts w:hint="eastAsia" w:ascii="仿宋" w:hAnsi="仿宋" w:eastAsia="仿宋" w:cs="仿宋"/>
          <w:color w:val="000000"/>
          <w:sz w:val="28"/>
          <w:szCs w:val="28"/>
          <w:highlight w:val="none"/>
          <w:lang w:val="en-US" w:eastAsia="zh-CN"/>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9.1.2服务评价范围包括省级承包机构和市、县（区）承保机构服务过程和服务成效。</w:t>
      </w:r>
      <w:r>
        <w:rPr>
          <w:rFonts w:hint="eastAsia" w:ascii="仿宋" w:hAnsi="仿宋" w:eastAsia="仿宋" w:cs="仿宋"/>
          <w:color w:val="000000"/>
          <w:sz w:val="28"/>
          <w:szCs w:val="28"/>
          <w:highlight w:val="none"/>
          <w:lang w:val="en-US" w:eastAsia="zh-CN"/>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对省级承包机构重点评价服务能力、风险管控能力、服务成效和服务满意度，使用《省级承包机构服务评价指标体系及评分细则》。</w:t>
      </w:r>
      <w:r>
        <w:rPr>
          <w:rFonts w:hint="eastAsia" w:ascii="仿宋" w:hAnsi="仿宋" w:eastAsia="仿宋" w:cs="仿宋"/>
          <w:color w:val="000000"/>
          <w:sz w:val="28"/>
          <w:szCs w:val="28"/>
          <w:highlight w:val="none"/>
          <w:lang w:val="en-US" w:eastAsia="zh-CN"/>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对市、县（区）承包机构重点评价服务能力、服务规范、服务成效和服务满意度，使用《市、县（区）承包机构服务评价指标体系及评分细则》。</w:t>
      </w:r>
      <w:r>
        <w:rPr>
          <w:rFonts w:hint="eastAsia" w:ascii="仿宋" w:hAnsi="仿宋" w:eastAsia="仿宋" w:cs="仿宋"/>
          <w:color w:val="000000"/>
          <w:sz w:val="28"/>
          <w:szCs w:val="28"/>
          <w:highlight w:val="none"/>
          <w:lang w:val="en-US" w:eastAsia="zh-CN"/>
        </w:rPr>
      </w:r>
      <w:r/>
    </w:p>
    <w:p>
      <w:pPr>
        <w:pStyle w:val="676"/>
        <w:ind w:firstLine="560"/>
        <w:keepLines w:val="0"/>
        <w:keepNext w:val="0"/>
        <w:pageBreakBefore w:val="0"/>
        <w:spacing w:line="520" w:lineRule="exact"/>
        <w:rPr>
          <w:rFonts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9.1.3服务评价采取指标评分和评级相结合的方式，对省级承保机构和市、县（区）承包机构分别评价。</w:t>
      </w:r>
      <w:r>
        <w:rPr>
          <w:rFonts w:ascii="仿宋" w:hAnsi="仿宋" w:eastAsia="仿宋" w:cs="仿宋"/>
          <w:color w:val="000000"/>
          <w:sz w:val="28"/>
          <w:szCs w:val="28"/>
          <w:highlight w:val="none"/>
          <w:lang w:val="en-US" w:eastAsia="zh-CN"/>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9.2违约责任</w:t>
      </w:r>
      <w:r>
        <w:rPr>
          <w:rFonts w:hint="eastAsia" w:ascii="仿宋" w:hAnsi="仿宋" w:eastAsia="仿宋" w:cs="仿宋"/>
          <w:color w:val="000000"/>
          <w:sz w:val="28"/>
          <w:szCs w:val="28"/>
          <w:highlight w:val="none"/>
          <w:lang w:val="en-US" w:eastAsia="zh-CN"/>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rPr>
        <w:t xml:space="preserve">乙方对所提供的服务与合同要求不符</w:t>
      </w:r>
      <w:r>
        <w:rPr>
          <w:rFonts w:hint="eastAsia" w:ascii="仿宋" w:hAnsi="仿宋" w:eastAsia="仿宋" w:cs="仿宋"/>
          <w:color w:val="000000"/>
          <w:sz w:val="28"/>
          <w:szCs w:val="28"/>
          <w:highlight w:val="none"/>
          <w:lang w:eastAsia="zh-CN"/>
        </w:rPr>
        <w:t xml:space="preserve">的情形需承担</w:t>
      </w:r>
      <w:r>
        <w:rPr>
          <w:rFonts w:hint="eastAsia" w:ascii="仿宋" w:hAnsi="仿宋" w:eastAsia="仿宋" w:cs="仿宋"/>
          <w:color w:val="000000"/>
          <w:sz w:val="28"/>
          <w:szCs w:val="28"/>
          <w:highlight w:val="none"/>
        </w:rPr>
        <w:t xml:space="preserve">违约责任。</w:t>
      </w:r>
      <w:r>
        <w:rPr>
          <w:rFonts w:hint="eastAsia" w:ascii="仿宋" w:hAnsi="仿宋" w:eastAsia="仿宋" w:cs="仿宋"/>
          <w:color w:val="000000"/>
          <w:sz w:val="28"/>
          <w:szCs w:val="28"/>
          <w:highlight w:val="none"/>
          <w:lang w:val="en-US" w:eastAsia="zh-CN"/>
        </w:rPr>
        <w:t xml:space="preserve">乙方在服务期间存在以下情形的，取消承保服务合同，依照有关法律法规、政策等追究责任</w:t>
      </w:r>
      <w:r>
        <w:rPr>
          <w:rFonts w:hint="eastAsia" w:ascii="仿宋" w:hAnsi="仿宋" w:eastAsia="仿宋" w:cs="仿宋"/>
          <w:color w:val="000000"/>
          <w:sz w:val="28"/>
          <w:szCs w:val="28"/>
          <w:highlight w:val="none"/>
          <w:lang w:val="en-US" w:eastAsia="zh-CN"/>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(一)恶意套取财政补贴资金; </w:t>
      </w:r>
      <w:r>
        <w:rPr>
          <w:rFonts w:hint="eastAsia" w:ascii="仿宋" w:hAnsi="仿宋" w:eastAsia="仿宋" w:cs="仿宋"/>
          <w:color w:val="000000"/>
          <w:sz w:val="28"/>
          <w:szCs w:val="28"/>
          <w:highlight w:val="none"/>
          <w:lang w:val="en-US" w:eastAsia="zh-CN"/>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(二)未按规定区域、合同约定承保；</w:t>
      </w:r>
      <w:r>
        <w:rPr>
          <w:rFonts w:hint="eastAsia" w:ascii="仿宋" w:hAnsi="仿宋" w:eastAsia="仿宋" w:cs="仿宋"/>
          <w:color w:val="000000"/>
          <w:sz w:val="28"/>
          <w:szCs w:val="28"/>
          <w:highlight w:val="none"/>
          <w:lang w:val="en-US" w:eastAsia="zh-CN"/>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(三)不履行合同义务或者履行合同义务不符合约定;</w:t>
      </w:r>
      <w:r>
        <w:rPr>
          <w:rFonts w:hint="eastAsia" w:ascii="仿宋" w:hAnsi="仿宋" w:eastAsia="仿宋" w:cs="仿宋"/>
          <w:color w:val="000000"/>
          <w:sz w:val="28"/>
          <w:szCs w:val="28"/>
          <w:highlight w:val="none"/>
          <w:lang w:val="en-US" w:eastAsia="zh-CN"/>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(四)不接受政府有关部门管理;</w:t>
      </w:r>
      <w:r>
        <w:rPr>
          <w:rFonts w:hint="eastAsia" w:ascii="仿宋" w:hAnsi="仿宋" w:eastAsia="仿宋" w:cs="仿宋"/>
          <w:color w:val="000000"/>
          <w:sz w:val="28"/>
          <w:szCs w:val="28"/>
          <w:highlight w:val="none"/>
          <w:lang w:val="en-US" w:eastAsia="zh-CN"/>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(五)上年度政策性农业保险服务评价经同级农业保险工作(领导)小组评定不合格的;</w:t>
      </w:r>
      <w:r>
        <w:rPr>
          <w:rFonts w:hint="eastAsia" w:ascii="仿宋" w:hAnsi="仿宋" w:eastAsia="仿宋" w:cs="仿宋"/>
          <w:color w:val="000000"/>
          <w:sz w:val="28"/>
          <w:szCs w:val="28"/>
          <w:highlight w:val="none"/>
          <w:lang w:val="en-US" w:eastAsia="zh-CN"/>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(六)被相关管理部门处罚停止农业保险补贴，被禁止或限制农业保险业务的;</w:t>
      </w:r>
      <w:r>
        <w:rPr>
          <w:rFonts w:hint="eastAsia" w:ascii="仿宋" w:hAnsi="仿宋" w:eastAsia="仿宋" w:cs="仿宋"/>
          <w:color w:val="000000"/>
          <w:sz w:val="28"/>
          <w:szCs w:val="28"/>
          <w:highlight w:val="none"/>
          <w:lang w:val="en-US" w:eastAsia="zh-CN"/>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(七)因农业保险业务违规，被移送纪检监察及司法部门并受到处理的;</w:t>
      </w:r>
      <w:r>
        <w:rPr>
          <w:rFonts w:hint="eastAsia" w:ascii="仿宋" w:hAnsi="仿宋" w:eastAsia="仿宋" w:cs="仿宋"/>
          <w:color w:val="000000"/>
          <w:sz w:val="28"/>
          <w:szCs w:val="28"/>
          <w:highlight w:val="none"/>
          <w:lang w:val="en-US" w:eastAsia="zh-CN"/>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(八)因违法违规行为导致出现重大舆情;</w:t>
      </w:r>
      <w:r>
        <w:rPr>
          <w:rFonts w:hint="eastAsia" w:ascii="仿宋" w:hAnsi="仿宋" w:eastAsia="仿宋" w:cs="仿宋"/>
          <w:color w:val="000000"/>
          <w:sz w:val="28"/>
          <w:szCs w:val="28"/>
          <w:highlight w:val="none"/>
          <w:lang w:val="en-US" w:eastAsia="zh-CN"/>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lang w:val="en-US" w:eastAsia="zh-CN"/>
        </w:rPr>
        <w:t xml:space="preserve">(九)服务合同约定的其他情形。</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9.3乙方不诚信责任：</w:t>
      </w:r>
      <w:r>
        <w:rPr>
          <w:rFonts w:hint="eastAsia" w:ascii="仿宋" w:hAnsi="仿宋" w:eastAsia="仿宋" w:cs="仿宋"/>
          <w:color w:val="000000"/>
          <w:sz w:val="28"/>
          <w:szCs w:val="28"/>
          <w:highlight w:val="none"/>
          <w:lang w:val="en-US" w:eastAsia="zh-CN"/>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有下列情形之一，尚未签订合同的，取消其中选资格;已经签订合同的，解除与其签订的合同:</w:t>
      </w:r>
      <w:r>
        <w:rPr>
          <w:rFonts w:hint="eastAsia" w:ascii="仿宋" w:hAnsi="仿宋" w:eastAsia="仿宋" w:cs="仿宋"/>
          <w:color w:val="000000"/>
          <w:sz w:val="28"/>
          <w:szCs w:val="28"/>
          <w:highlight w:val="none"/>
          <w:lang w:val="en-US" w:eastAsia="zh-CN"/>
        </w:rPr>
      </w:r>
      <w:r/>
    </w:p>
    <w:p>
      <w:pPr>
        <w:pStyle w:val="676"/>
        <w:ind w:firstLine="560"/>
        <w:keepLines w:val="0"/>
        <w:keepNext w:val="0"/>
        <w:pageBreakBefore w:val="0"/>
        <w:spacing w:line="520" w:lineRule="exact"/>
        <w:rPr>
          <w:rFonts w:ascii="仿宋" w:hAnsi="仿宋" w:eastAsia="仿宋" w:cs="仿宋"/>
          <w:color w:val="000000"/>
          <w:sz w:val="28"/>
          <w:szCs w:val="28"/>
          <w:highlight w:val="none"/>
          <w:lang w:val="en-US" w:eastAsia="zh-CN"/>
        </w:rPr>
        <w:outlineLvl w:val="9"/>
      </w:pPr>
      <w:r>
        <w:rPr>
          <w:rFonts w:ascii="仿宋" w:hAnsi="仿宋" w:eastAsia="仿宋" w:cs="仿宋"/>
          <w:color w:val="000000"/>
          <w:sz w:val="28"/>
          <w:szCs w:val="28"/>
          <w:highlight w:val="none"/>
          <w:lang w:val="en-US" w:eastAsia="zh-CN"/>
        </w:rPr>
        <w:t xml:space="preserve">(一)恶意串通谋取中选的;</w:t>
      </w:r>
      <w:r>
        <w:rPr>
          <w:rFonts w:ascii="仿宋" w:hAnsi="仿宋" w:eastAsia="仿宋" w:cs="仿宋"/>
          <w:color w:val="000000"/>
          <w:sz w:val="28"/>
          <w:szCs w:val="28"/>
          <w:highlight w:val="none"/>
          <w:lang w:val="en-US" w:eastAsia="zh-CN"/>
        </w:rPr>
      </w:r>
      <w:r/>
    </w:p>
    <w:p>
      <w:pPr>
        <w:pStyle w:val="676"/>
        <w:ind w:firstLine="560"/>
        <w:keepLines w:val="0"/>
        <w:keepNext w:val="0"/>
        <w:pageBreakBefore w:val="0"/>
        <w:spacing w:line="520" w:lineRule="exact"/>
        <w:rPr>
          <w:rFonts w:ascii="仿宋" w:hAnsi="仿宋" w:eastAsia="仿宋" w:cs="仿宋"/>
          <w:color w:val="000000"/>
          <w:sz w:val="28"/>
          <w:szCs w:val="28"/>
          <w:highlight w:val="none"/>
          <w:lang w:val="en-US" w:eastAsia="zh-CN"/>
        </w:rPr>
        <w:outlineLvl w:val="9"/>
      </w:pPr>
      <w:r>
        <w:rPr>
          <w:rFonts w:ascii="仿宋" w:hAnsi="仿宋" w:eastAsia="仿宋" w:cs="仿宋"/>
          <w:color w:val="000000"/>
          <w:sz w:val="28"/>
          <w:szCs w:val="28"/>
          <w:highlight w:val="none"/>
          <w:lang w:val="en-US" w:eastAsia="zh-CN"/>
        </w:rPr>
        <w:t xml:space="preserve">(二)提供虚假材料谋取中选的;</w:t>
      </w:r>
      <w:r>
        <w:rPr>
          <w:rFonts w:ascii="仿宋" w:hAnsi="仿宋" w:eastAsia="仿宋" w:cs="仿宋"/>
          <w:color w:val="000000"/>
          <w:sz w:val="28"/>
          <w:szCs w:val="28"/>
          <w:highlight w:val="none"/>
          <w:lang w:val="en-US" w:eastAsia="zh-CN"/>
        </w:rPr>
      </w:r>
      <w:r/>
    </w:p>
    <w:p>
      <w:pPr>
        <w:pStyle w:val="676"/>
        <w:ind w:firstLine="560"/>
        <w:keepLines w:val="0"/>
        <w:keepNext w:val="0"/>
        <w:pageBreakBefore w:val="0"/>
        <w:spacing w:line="520" w:lineRule="exact"/>
        <w:rPr>
          <w:rFonts w:ascii="仿宋" w:hAnsi="仿宋" w:eastAsia="仿宋" w:cs="仿宋"/>
          <w:color w:val="000000"/>
          <w:sz w:val="28"/>
          <w:szCs w:val="28"/>
          <w:highlight w:val="none"/>
          <w:lang w:val="en-US" w:eastAsia="zh-CN"/>
        </w:rPr>
        <w:outlineLvl w:val="9"/>
      </w:pPr>
      <w:r>
        <w:rPr>
          <w:rFonts w:ascii="仿宋" w:hAnsi="仿宋" w:eastAsia="仿宋" w:cs="仿宋"/>
          <w:color w:val="000000"/>
          <w:sz w:val="28"/>
          <w:szCs w:val="28"/>
          <w:highlight w:val="none"/>
          <w:lang w:val="en-US" w:eastAsia="zh-CN"/>
        </w:rPr>
        <w:t xml:space="preserve">(三)无正当理由拒不签订合同的</w:t>
      </w:r>
      <w:r>
        <w:rPr>
          <w:rFonts w:ascii="仿宋" w:hAnsi="仿宋" w:eastAsia="仿宋" w:cs="仿宋"/>
          <w:color w:val="000000"/>
          <w:sz w:val="28"/>
          <w:szCs w:val="28"/>
          <w:highlight w:val="none"/>
          <w:lang w:val="en-US" w:eastAsia="zh-CN"/>
        </w:rPr>
      </w:r>
      <w:r/>
    </w:p>
    <w:p>
      <w:pPr>
        <w:pStyle w:val="676"/>
        <w:ind w:firstLine="560"/>
        <w:keepLines w:val="0"/>
        <w:keepNext w:val="0"/>
        <w:pageBreakBefore w:val="0"/>
        <w:spacing w:line="520" w:lineRule="exact"/>
        <w:rPr>
          <w:rFonts w:ascii="仿宋" w:hAnsi="仿宋" w:eastAsia="仿宋" w:cs="仿宋"/>
          <w:color w:val="000000"/>
          <w:sz w:val="28"/>
          <w:szCs w:val="28"/>
          <w:highlight w:val="none"/>
          <w:lang w:val="en-US" w:eastAsia="zh-CN"/>
        </w:rPr>
        <w:outlineLvl w:val="9"/>
      </w:pPr>
      <w:r>
        <w:rPr>
          <w:rFonts w:ascii="仿宋" w:hAnsi="仿宋" w:eastAsia="仿宋" w:cs="仿宋"/>
          <w:color w:val="000000"/>
          <w:sz w:val="28"/>
          <w:szCs w:val="28"/>
          <w:highlight w:val="none"/>
          <w:lang w:val="en-US" w:eastAsia="zh-CN"/>
        </w:rPr>
        <w:t xml:space="preserve">(四)其他不符合签订服务合同的情形。</w:t>
      </w:r>
      <w:r>
        <w:rPr>
          <w:rFonts w:ascii="仿宋" w:hAnsi="仿宋" w:eastAsia="仿宋" w:cs="仿宋"/>
          <w:color w:val="000000"/>
          <w:sz w:val="28"/>
          <w:szCs w:val="28"/>
          <w:highlight w:val="none"/>
          <w:lang w:val="en-US" w:eastAsia="zh-CN"/>
        </w:rPr>
      </w:r>
      <w:r/>
    </w:p>
    <w:p>
      <w:pPr>
        <w:pStyle w:val="676"/>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10</w:t>
      </w:r>
      <w:r>
        <w:rPr>
          <w:rFonts w:hint="eastAsia" w:ascii="仿宋" w:hAnsi="仿宋" w:eastAsia="仿宋"/>
          <w:color w:val="000000"/>
          <w:sz w:val="28"/>
          <w:szCs w:val="28"/>
          <w:highlight w:val="none"/>
        </w:rPr>
        <w:t xml:space="preserve">、履约保证金</w:t>
      </w:r>
      <w:r>
        <w:rPr>
          <w:rFonts w:hint="eastAsia" w:ascii="仿宋" w:hAnsi="仿宋" w:eastAsia="仿宋"/>
          <w:color w:val="000000"/>
          <w:sz w:val="28"/>
          <w:szCs w:val="28"/>
          <w:highlight w:val="none"/>
        </w:rPr>
      </w:r>
      <w:r/>
    </w:p>
    <w:p>
      <w:pPr>
        <w:pStyle w:val="676"/>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rPr>
        <w:t xml:space="preserve">乙方应在中标通知书发出之前向采购单位缴纳所中标段</w:t>
      </w:r>
      <w:r>
        <w:rPr>
          <w:rFonts w:hint="eastAsia" w:ascii="仿宋" w:hAnsi="仿宋" w:eastAsia="仿宋"/>
          <w:color w:val="000000"/>
          <w:sz w:val="28"/>
          <w:szCs w:val="28"/>
          <w:highlight w:val="none"/>
          <w:u w:val="single"/>
        </w:rPr>
        <w:t xml:space="preserve">人民币</w:t>
      </w:r>
      <w:r>
        <w:rPr>
          <w:rFonts w:hint="eastAsia" w:ascii="仿宋" w:hAnsi="仿宋" w:eastAsia="仿宋"/>
          <w:color w:val="000000"/>
          <w:sz w:val="28"/>
          <w:szCs w:val="28"/>
          <w:highlight w:val="none"/>
          <w:u w:val="single"/>
          <w:lang w:val="en-US" w:eastAsia="zh-CN"/>
        </w:rPr>
        <w:t xml:space="preserve">XX</w:t>
      </w:r>
      <w:r>
        <w:rPr>
          <w:rFonts w:hint="eastAsia" w:ascii="仿宋" w:hAnsi="仿宋" w:eastAsia="仿宋"/>
          <w:color w:val="000000"/>
          <w:sz w:val="28"/>
          <w:szCs w:val="28"/>
          <w:highlight w:val="none"/>
          <w:u w:val="single"/>
        </w:rPr>
        <w:t xml:space="preserve">万元</w:t>
      </w:r>
      <w:r>
        <w:rPr>
          <w:rFonts w:hint="eastAsia" w:ascii="仿宋" w:hAnsi="仿宋" w:eastAsia="仿宋"/>
          <w:color w:val="000000"/>
          <w:sz w:val="28"/>
          <w:szCs w:val="28"/>
          <w:highlight w:val="none"/>
        </w:rPr>
        <w:t xml:space="preserve">履约保证金。</w:t>
      </w:r>
      <w:r>
        <w:rPr>
          <w:rFonts w:hint="eastAsia" w:ascii="仿宋" w:hAnsi="仿宋" w:eastAsia="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乙方提供的履约保证金可以是人民币形式（银行本票、汇票、支票、电汇），或银行保函、担保公司的保证担保或保险公司的保证保险等多种形式。</w:t>
      </w:r>
      <w:r>
        <w:rPr>
          <w:rFonts w:hint="eastAsia" w:ascii="仿宋" w:hAnsi="仿宋" w:eastAsia="仿宋" w:cs="仿宋"/>
          <w:color w:val="000000"/>
          <w:sz w:val="28"/>
          <w:szCs w:val="28"/>
          <w:highlight w:val="none"/>
        </w:rPr>
      </w:r>
      <w:r/>
    </w:p>
    <w:p>
      <w:pPr>
        <w:pStyle w:val="676"/>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乙方</w:t>
      </w:r>
      <w:r>
        <w:rPr>
          <w:rFonts w:ascii="仿宋" w:hAnsi="仿宋" w:eastAsia="仿宋"/>
          <w:color w:val="000000"/>
          <w:sz w:val="28"/>
          <w:szCs w:val="28"/>
          <w:highlight w:val="none"/>
        </w:rPr>
        <w:t xml:space="preserve">选取银行保函、担保公司的保证担保或保险公司的保证保险等形式的向采购人缴纳</w:t>
      </w:r>
      <w:r>
        <w:rPr>
          <w:rFonts w:hint="eastAsia" w:ascii="仿宋" w:hAnsi="仿宋" w:eastAsia="仿宋"/>
          <w:color w:val="000000"/>
          <w:sz w:val="28"/>
          <w:szCs w:val="28"/>
          <w:highlight w:val="none"/>
        </w:rPr>
        <w:t xml:space="preserve">的</w:t>
      </w:r>
      <w:r>
        <w:rPr>
          <w:rFonts w:ascii="仿宋" w:hAnsi="仿宋" w:eastAsia="仿宋"/>
          <w:color w:val="000000"/>
          <w:sz w:val="28"/>
          <w:szCs w:val="28"/>
          <w:highlight w:val="none"/>
        </w:rPr>
        <w:t xml:space="preserve">，如保函（担保、保险等）</w:t>
      </w:r>
      <w:r>
        <w:rPr>
          <w:rFonts w:hint="eastAsia" w:ascii="仿宋" w:hAnsi="仿宋" w:eastAsia="仿宋"/>
          <w:color w:val="000000"/>
          <w:sz w:val="28"/>
          <w:szCs w:val="28"/>
          <w:highlight w:val="none"/>
        </w:rPr>
        <w:t xml:space="preserve">的约定期到期但乙方履约仍未结束的</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乙方</w:t>
      </w:r>
      <w:r>
        <w:rPr>
          <w:rFonts w:ascii="仿宋" w:hAnsi="仿宋" w:eastAsia="仿宋"/>
          <w:color w:val="000000"/>
          <w:sz w:val="28"/>
          <w:szCs w:val="28"/>
          <w:highlight w:val="none"/>
        </w:rPr>
        <w:t xml:space="preserve">须进行续保。</w:t>
      </w:r>
      <w:r>
        <w:rPr>
          <w:rFonts w:hint="eastAsia" w:ascii="仿宋" w:hAnsi="仿宋" w:eastAsia="仿宋"/>
          <w:color w:val="000000"/>
          <w:sz w:val="28"/>
          <w:szCs w:val="28"/>
          <w:highlight w:val="none"/>
        </w:rPr>
      </w:r>
      <w:r/>
    </w:p>
    <w:p>
      <w:pPr>
        <w:pStyle w:val="676"/>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4）</w:t>
      </w:r>
      <w:r>
        <w:rPr>
          <w:rFonts w:hint="eastAsia" w:ascii="仿宋" w:hAnsi="仿宋" w:eastAsia="仿宋"/>
          <w:color w:val="000000"/>
          <w:sz w:val="28"/>
          <w:szCs w:val="28"/>
          <w:highlight w:val="none"/>
        </w:rPr>
        <w:t xml:space="preserve">如乙方未能履行合同规定的义务，甲方有权从履约保证金中取得补偿。</w:t>
      </w:r>
      <w:r>
        <w:rPr>
          <w:rFonts w:hint="eastAsia" w:ascii="仿宋" w:hAnsi="仿宋" w:eastAsia="仿宋"/>
          <w:color w:val="000000"/>
          <w:sz w:val="28"/>
          <w:szCs w:val="28"/>
          <w:highlight w:val="none"/>
        </w:rPr>
      </w:r>
      <w:r/>
    </w:p>
    <w:p>
      <w:pPr>
        <w:pStyle w:val="676"/>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履约保证金用于补偿甲方因乙方不能履行或不能完全履行合同义务而蒙受的损失。履约保证金在服务合同期结束并开展考核后依据考核结果无息退还乙方。</w:t>
      </w:r>
      <w:r>
        <w:rPr>
          <w:rFonts w:hint="eastAsia" w:ascii="仿宋" w:hAnsi="仿宋" w:eastAsia="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．保密条款</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.1任何一方对其获知的本合同涉及的所有有形、无形的信息及资料（包括但不限于甲乙双方的往来书面文字文件、电子邮件及信息、电子资料等）中另一方的商业秘密负有保密义务。</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.2除非</w:t>
      </w:r>
      <w:r>
        <w:rPr>
          <w:rFonts w:hint="eastAsia" w:ascii="仿宋" w:hAnsi="仿宋" w:eastAsia="仿宋" w:cs="仿宋"/>
          <w:color w:val="000000"/>
          <w:sz w:val="28"/>
          <w:szCs w:val="28"/>
          <w:highlight w:val="none"/>
          <w:lang w:eastAsia="zh-CN"/>
        </w:rPr>
        <w:t xml:space="preserve">法律法规</w:t>
      </w:r>
      <w:r>
        <w:rPr>
          <w:rFonts w:hint="eastAsia" w:ascii="仿宋" w:hAnsi="仿宋" w:eastAsia="仿宋" w:cs="仿宋"/>
          <w:color w:val="000000"/>
          <w:sz w:val="28"/>
          <w:szCs w:val="28"/>
          <w:highlight w:val="none"/>
        </w:rPr>
        <w:t xml:space="preserve">另有规定或得到本合同之另一方的书面许可，任何一方不得向第三方泄露前款规定的商业秘密。保密期限自任何一方获知该商业秘密之日起至本条规定的秘密通过正常渠道成为公众信息之日止。</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.合同的解释</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.1任何一方对本合同及其附件的解释均应遵循诚实信用原则，依照本合同签订时有效的中华人民共和国的</w:t>
      </w:r>
      <w:r>
        <w:rPr>
          <w:rFonts w:hint="eastAsia" w:ascii="仿宋" w:hAnsi="仿宋" w:eastAsia="仿宋" w:cs="仿宋"/>
          <w:color w:val="000000"/>
          <w:sz w:val="28"/>
          <w:szCs w:val="28"/>
          <w:highlight w:val="none"/>
          <w:lang w:eastAsia="zh-CN"/>
        </w:rPr>
        <w:t xml:space="preserve">法律法规</w:t>
      </w:r>
      <w:r>
        <w:rPr>
          <w:rFonts w:hint="eastAsia" w:ascii="仿宋" w:hAnsi="仿宋" w:eastAsia="仿宋" w:cs="仿宋"/>
          <w:color w:val="000000"/>
          <w:sz w:val="28"/>
          <w:szCs w:val="28"/>
          <w:highlight w:val="none"/>
        </w:rPr>
        <w:t xml:space="preserve">以及人们通常的理解进行。</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.2本合同标题仅供查阅方便，并非对本合同的诠释或解释，本合同中以日表述的时间期限均指公历日。</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.3对本合同的任何解释均应以书面做出。</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．争议的解决</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.1本协议未尽事宜，由甲乙双方协商处理，协商不成，甲乙双方一致同意向甲方所在地法院申请通过诉讼途径解决。</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.合同的终止</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.1本合同有效期内，任何一方不得擅自终止合同，否则应负担所造成的一切损失。如一方因故需终止合同，必须提前三个月书面通知另一方，经双方达成一致意见后，方可终止。</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.2出现下列情况时本合同自行终止：</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.2.1本合同正常履行完毕。</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.2.2甲乙双方协议终止本合同的履行。</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.2.3不可抗力导致本合同无法履行或履行不必要时。</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.2.4一方不履行合同条款，造成另一方无法执行合同协议，协商又不能求得解决，责任方赔偿损失并经另一方同意后，合同终止。</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.3除本合同另有约定外，发生任何以下一种情况，甲方有权解除本合同，对于由此给乙方造成的损失甲方不承担赔偿责任，对于由此给甲方造成的损失，乙方应负赔偿责任：</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.3.1乙方向被保险单位农业保险经办人员提供任何形式的回扣。</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.4国家保险政策发生重大变化时，双方应及时协商重新修订合同相关条款。如协商未达成一致，甲方有权终止合同。</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14.5乙方违约甲方解除合同，重新组织招标，重新组织招标期间的农业保险由本地区遴选评分第一名暂时承接，直至招标结果确定后结束。双方应及时清算已收保费，未到期保费扣除已承担风险部分的保费后，按比例或约定退还，并确保已发生保险责任对应的补贴合法合规，违规部分需返还。对未到期责任乙方退出的份额不再补贴保费；乙方需负责其保险期内已发生、未支付的保险赔款。</w:t>
      </w:r>
      <w:r>
        <w:rPr>
          <w:rFonts w:hint="eastAsia" w:ascii="仿宋" w:hAnsi="仿宋" w:eastAsia="仿宋" w:cs="仿宋"/>
          <w:color w:val="000000"/>
          <w:sz w:val="28"/>
          <w:szCs w:val="28"/>
          <w:highlight w:val="none"/>
          <w:lang w:val="en-US" w:eastAsia="zh-CN"/>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．法律适用</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.1本合同及附件的订立、效力、解释、履行、争议的解决等适用本合同签订时有效的中华人民共和国</w:t>
      </w:r>
      <w:r>
        <w:rPr>
          <w:rFonts w:hint="eastAsia" w:ascii="仿宋" w:hAnsi="仿宋" w:eastAsia="仿宋" w:cs="仿宋"/>
          <w:color w:val="000000"/>
          <w:sz w:val="28"/>
          <w:szCs w:val="28"/>
          <w:highlight w:val="none"/>
          <w:lang w:eastAsia="zh-CN"/>
        </w:rPr>
        <w:t xml:space="preserve">法律法规</w:t>
      </w:r>
      <w:r>
        <w:rPr>
          <w:rFonts w:hint="eastAsia" w:ascii="仿宋" w:hAnsi="仿宋" w:eastAsia="仿宋" w:cs="仿宋"/>
          <w:color w:val="000000"/>
          <w:sz w:val="28"/>
          <w:szCs w:val="28"/>
          <w:highlight w:val="none"/>
        </w:rPr>
        <w:t xml:space="preserve">、规范性文件的有关规定。</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．权利的保留</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1任何一方没有行使其权利或没有就违约方的违约行为采取任何行动，不应被视为是对其权利的放弃或对追究其他各方违约责任权利的放弃。任何一方放弃针对违约方的某种权利，或放弃追究违约方的某种责任，不应视为对其他权利或追究其他责任的放弃。</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.2如果本合同部分条款依据现行有关</w:t>
      </w:r>
      <w:r>
        <w:rPr>
          <w:rFonts w:hint="eastAsia" w:ascii="仿宋" w:hAnsi="仿宋" w:eastAsia="仿宋" w:cs="仿宋"/>
          <w:color w:val="000000"/>
          <w:sz w:val="28"/>
          <w:szCs w:val="28"/>
          <w:highlight w:val="none"/>
          <w:lang w:eastAsia="zh-CN"/>
        </w:rPr>
        <w:t xml:space="preserve">法律法规</w:t>
      </w:r>
      <w:r>
        <w:rPr>
          <w:rFonts w:hint="eastAsia" w:ascii="仿宋" w:hAnsi="仿宋" w:eastAsia="仿宋" w:cs="仿宋"/>
          <w:color w:val="000000"/>
          <w:sz w:val="28"/>
          <w:szCs w:val="28"/>
          <w:highlight w:val="none"/>
        </w:rPr>
        <w:t xml:space="preserve">被确认为无效或无法履行，且该部分无效或无法履行的条款不影响本合同其他条款效力的，本合同其他条款继续有效；同时，合同各方应根据现行有关</w:t>
      </w:r>
      <w:r>
        <w:rPr>
          <w:rFonts w:hint="eastAsia" w:ascii="仿宋" w:hAnsi="仿宋" w:eastAsia="仿宋" w:cs="仿宋"/>
          <w:color w:val="000000"/>
          <w:sz w:val="28"/>
          <w:szCs w:val="28"/>
          <w:highlight w:val="none"/>
          <w:lang w:eastAsia="zh-CN"/>
        </w:rPr>
        <w:t xml:space="preserve">法律法规</w:t>
      </w:r>
      <w:r>
        <w:rPr>
          <w:rFonts w:hint="eastAsia" w:ascii="仿宋" w:hAnsi="仿宋" w:eastAsia="仿宋" w:cs="仿宋"/>
          <w:color w:val="000000"/>
          <w:sz w:val="28"/>
          <w:szCs w:val="28"/>
          <w:highlight w:val="none"/>
        </w:rPr>
        <w:t xml:space="preserve">对该部分无效或无法履行的条款进行调整，使其依法成为有效条款，并尽量符合本合同所体现的原则和精神。</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.3在本合同履行期间，因中国</w:t>
      </w:r>
      <w:r>
        <w:rPr>
          <w:rFonts w:hint="eastAsia" w:ascii="仿宋" w:hAnsi="仿宋" w:eastAsia="仿宋" w:cs="仿宋"/>
          <w:color w:val="000000"/>
          <w:sz w:val="28"/>
          <w:szCs w:val="28"/>
          <w:highlight w:val="none"/>
          <w:lang w:eastAsia="zh-CN"/>
        </w:rPr>
        <w:t xml:space="preserve">法律法规</w:t>
      </w:r>
      <w:r>
        <w:rPr>
          <w:rFonts w:hint="eastAsia" w:ascii="仿宋" w:hAnsi="仿宋" w:eastAsia="仿宋" w:cs="仿宋"/>
          <w:color w:val="000000"/>
          <w:sz w:val="28"/>
          <w:szCs w:val="28"/>
          <w:highlight w:val="none"/>
        </w:rPr>
        <w:t xml:space="preserve">、政策的变化致使本合同的部分条款相冲突、无效或失去可强制执行效力时，甲乙双方应尽快修改本合同中相冲突或无效或失去可强制执行效力的条款。</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．主导语言与计量单位</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.1合同书写应用中文。甲乙双方所有的来往信函，以及合同有关的文件均应以中文书写。</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.2除合同另有规定外，计量单位均使用中华人民共和国法定计量单位。</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．合同修改</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.1对于本合同的未尽事宜，需进行修改、补充或完善的，甲乙双方必须就所修改的内容签订书面的合同修改书，作为本合同的补充协议。合同期内，上级有新出台的政策，须签订补充条款。</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.2补充协议与本合同具有同等法律效力。</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.转让</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除甲方事先书面同意外，乙方不能全部或部分转让本合同项下的权利和义务。</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lang w:val="en-US" w:eastAsia="zh-CN"/>
        </w:rPr>
        <w:t xml:space="preserve">20.</w:t>
      </w:r>
      <w:r>
        <w:rPr>
          <w:rFonts w:hint="eastAsia" w:ascii="仿宋" w:hAnsi="仿宋" w:eastAsia="仿宋" w:cs="仿宋"/>
          <w:color w:val="000000"/>
          <w:sz w:val="28"/>
          <w:szCs w:val="28"/>
          <w:highlight w:val="none"/>
        </w:rPr>
        <w:t xml:space="preserve">验收</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甲方按</w:t>
      </w:r>
      <w:r>
        <w:rPr>
          <w:rFonts w:hint="eastAsia" w:ascii="仿宋" w:hAnsi="仿宋" w:eastAsia="仿宋" w:cs="仿宋"/>
          <w:color w:val="000000"/>
          <w:sz w:val="28"/>
          <w:szCs w:val="28"/>
          <w:highlight w:val="none"/>
          <w:lang w:val="en-US" w:eastAsia="zh-CN"/>
        </w:rPr>
        <w:t xml:space="preserve">招标</w:t>
      </w:r>
      <w:r>
        <w:rPr>
          <w:rFonts w:hint="eastAsia" w:ascii="仿宋" w:hAnsi="仿宋" w:eastAsia="仿宋" w:cs="仿宋"/>
          <w:color w:val="000000"/>
          <w:sz w:val="28"/>
          <w:szCs w:val="28"/>
          <w:highlight w:val="none"/>
        </w:rPr>
        <w:t xml:space="preserve">文件相关要求进行。如需委托第三方验收，第三方是指:</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rPr>
        <w:t xml:space="preserve">，验收费用由甲方承担。因乙方交付的</w:t>
      </w:r>
      <w:r>
        <w:rPr>
          <w:rFonts w:hint="eastAsia" w:ascii="仿宋" w:hAnsi="仿宋" w:eastAsia="仿宋" w:cs="仿宋"/>
          <w:color w:val="000000"/>
          <w:sz w:val="28"/>
          <w:szCs w:val="28"/>
          <w:highlight w:val="none"/>
          <w:lang w:val="en-US" w:eastAsia="zh-CN"/>
        </w:rPr>
        <w:t xml:space="preserve">服务</w:t>
      </w:r>
      <w:r>
        <w:rPr>
          <w:rFonts w:hint="eastAsia" w:ascii="仿宋" w:hAnsi="仿宋" w:eastAsia="仿宋" w:cs="仿宋"/>
          <w:color w:val="000000"/>
          <w:sz w:val="28"/>
          <w:szCs w:val="28"/>
          <w:highlight w:val="none"/>
        </w:rPr>
        <w:t xml:space="preserve">不符合标准导致甲方重复支出的验收费用，由乙方承担。 </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lang w:val="en-US" w:eastAsia="zh-CN"/>
        </w:rPr>
        <w:t xml:space="preserve">21</w:t>
      </w:r>
      <w:r>
        <w:rPr>
          <w:rFonts w:hint="eastAsia" w:ascii="仿宋" w:hAnsi="仿宋" w:eastAsia="仿宋" w:cs="仿宋"/>
          <w:color w:val="000000"/>
          <w:sz w:val="28"/>
          <w:szCs w:val="28"/>
          <w:highlight w:val="none"/>
        </w:rPr>
        <w:t xml:space="preserve">．合同生效及其他</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lang w:val="en-US" w:eastAsia="zh-CN"/>
        </w:rPr>
        <w:t xml:space="preserve">21</w:t>
      </w:r>
      <w:r>
        <w:rPr>
          <w:rFonts w:hint="eastAsia" w:ascii="仿宋" w:hAnsi="仿宋" w:eastAsia="仿宋" w:cs="仿宋"/>
          <w:color w:val="000000"/>
          <w:sz w:val="28"/>
          <w:szCs w:val="28"/>
          <w:highlight w:val="none"/>
        </w:rPr>
        <w:t xml:space="preserve">.1除非合同中另有说明，本合同经甲乙双方法定代表人或负责人或授权代理人签字盖章后，即开始生效。</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lang w:val="en-US" w:eastAsia="zh-CN"/>
        </w:rPr>
        <w:t xml:space="preserve">21</w:t>
      </w:r>
      <w:r>
        <w:rPr>
          <w:rFonts w:hint="eastAsia" w:ascii="仿宋" w:hAnsi="仿宋" w:eastAsia="仿宋" w:cs="仿宋"/>
          <w:color w:val="000000"/>
          <w:sz w:val="28"/>
          <w:szCs w:val="28"/>
          <w:highlight w:val="none"/>
        </w:rPr>
        <w:t xml:space="preserve">.2本合同中的附件均为本合同不可分割的部分，与本合同具有同等的法律效力。</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lang w:val="en-US" w:eastAsia="zh-CN"/>
        </w:rPr>
        <w:t xml:space="preserve">21</w:t>
      </w:r>
      <w:r>
        <w:rPr>
          <w:rFonts w:hint="eastAsia" w:ascii="仿宋" w:hAnsi="仿宋" w:eastAsia="仿宋" w:cs="仿宋"/>
          <w:color w:val="000000"/>
          <w:sz w:val="28"/>
          <w:szCs w:val="28"/>
          <w:highlight w:val="none"/>
        </w:rPr>
        <w:t xml:space="preserve">.3本合同期满后，在合同有效期内乙方与被保险人签订的农业保险单，在保险单约定的保险期限内继续有效。</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lang w:val="en-US" w:eastAsia="zh-CN"/>
        </w:rPr>
        <w:t xml:space="preserve">21</w:t>
      </w:r>
      <w:r>
        <w:rPr>
          <w:rFonts w:hint="eastAsia" w:ascii="仿宋" w:hAnsi="仿宋" w:eastAsia="仿宋" w:cs="仿宋"/>
          <w:color w:val="000000"/>
          <w:sz w:val="28"/>
          <w:szCs w:val="28"/>
          <w:highlight w:val="none"/>
        </w:rPr>
        <w:t xml:space="preserve">.4本合同期限</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rPr>
        <w:t xml:space="preserve">年，自</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年</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月</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日至</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年</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月</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日止。</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lang w:val="en-US" w:eastAsia="zh-CN"/>
        </w:rPr>
        <w:t xml:space="preserve">21</w:t>
      </w:r>
      <w:r>
        <w:rPr>
          <w:rFonts w:hint="eastAsia" w:ascii="仿宋" w:hAnsi="仿宋" w:eastAsia="仿宋" w:cs="仿宋"/>
          <w:color w:val="000000"/>
          <w:sz w:val="28"/>
          <w:szCs w:val="28"/>
          <w:highlight w:val="none"/>
        </w:rPr>
        <w:t xml:space="preserve">.5本合同正本一式八份，甲方执六份，乙方执两份，每份具有同等法律效力。</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甲方：（盖章）</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t xml:space="preserve">乙方：（盖章）</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代表人：</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代表人：</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lang w:eastAsia="zh-CN"/>
        </w:rPr>
        <w:outlineLvl w:val="9"/>
      </w:pPr>
      <w:r>
        <w:rPr>
          <w:rFonts w:hint="eastAsia" w:ascii="仿宋" w:hAnsi="仿宋" w:eastAsia="仿宋" w:cs="仿宋"/>
          <w:color w:val="000000"/>
          <w:sz w:val="28"/>
          <w:szCs w:val="28"/>
          <w:highlight w:val="none"/>
        </w:rPr>
        <w:t xml:space="preserve">电话：</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电话</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日期：年月日</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日期：年月日</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r>
      <w:r/>
    </w:p>
    <w:p>
      <w:pPr>
        <w:pStyle w:val="934"/>
        <w:jc w:val="both"/>
        <w:keepLines w:val="0"/>
        <w:keepNext w:val="0"/>
        <w:pageBreakBefore w:val="0"/>
        <w:spacing w:line="520" w:lineRule="exact"/>
        <w:widowControl w:val="off"/>
        <w:rPr>
          <w:rFonts w:hint="eastAsia" w:ascii="仿宋" w:hAnsi="仿宋" w:eastAsia="仿宋" w:cs="仿宋"/>
          <w:b/>
          <w:bCs/>
          <w:color w:val="000000"/>
          <w:sz w:val="36"/>
          <w:szCs w:val="36"/>
          <w:highlight w:val="none"/>
        </w:rPr>
        <w:outlineLvl w:val="9"/>
      </w:pPr>
      <w:r>
        <w:rPr>
          <w:rFonts w:hint="eastAsia" w:ascii="仿宋" w:hAnsi="仿宋" w:eastAsia="仿宋" w:cs="仿宋"/>
          <w:b/>
          <w:bCs/>
          <w:color w:val="000000"/>
          <w:sz w:val="36"/>
          <w:szCs w:val="36"/>
          <w:highlight w:val="none"/>
        </w:rPr>
      </w:r>
      <w:r/>
    </w:p>
    <w:p>
      <w:pPr>
        <w:pStyle w:val="934"/>
        <w:jc w:val="both"/>
        <w:keepLines w:val="0"/>
        <w:keepNext w:val="0"/>
        <w:pageBreakBefore w:val="0"/>
        <w:spacing w:line="520" w:lineRule="exact"/>
        <w:widowControl w:val="off"/>
        <w:rPr>
          <w:rFonts w:hint="eastAsia" w:ascii="仿宋" w:hAnsi="仿宋" w:eastAsia="仿宋" w:cs="仿宋"/>
          <w:b/>
          <w:bCs/>
          <w:color w:val="000000"/>
          <w:sz w:val="36"/>
          <w:szCs w:val="36"/>
          <w:highlight w:val="none"/>
        </w:rPr>
        <w:outlineLvl w:val="9"/>
      </w:pPr>
      <w:r>
        <w:rPr>
          <w:rFonts w:hint="eastAsia" w:ascii="仿宋" w:hAnsi="仿宋" w:eastAsia="仿宋" w:cs="仿宋"/>
          <w:b/>
          <w:bCs/>
          <w:color w:val="000000"/>
          <w:sz w:val="36"/>
          <w:szCs w:val="36"/>
          <w:highlight w:val="none"/>
        </w:rPr>
      </w:r>
      <w:r/>
    </w:p>
    <w:p>
      <w:pPr>
        <w:pStyle w:val="934"/>
        <w:jc w:val="center"/>
        <w:keepLines w:val="0"/>
        <w:keepNext w:val="0"/>
        <w:pageBreakBefore w:val="0"/>
        <w:spacing w:line="520" w:lineRule="exact"/>
        <w:widowControl w:val="off"/>
        <w:rPr>
          <w:rFonts w:hint="eastAsia" w:ascii="仿宋" w:hAnsi="仿宋" w:eastAsia="仿宋" w:cs="仿宋"/>
          <w:b/>
          <w:bCs/>
          <w:color w:val="000000"/>
          <w:sz w:val="36"/>
          <w:szCs w:val="36"/>
          <w:highlight w:val="none"/>
          <w:lang w:val="zh-CN"/>
        </w:rPr>
        <w:outlineLvl w:val="9"/>
      </w:pPr>
      <w:r>
        <w:rPr>
          <w:rFonts w:hint="eastAsia" w:ascii="仿宋" w:hAnsi="仿宋" w:eastAsia="仿宋" w:cs="仿宋"/>
          <w:b/>
          <w:bCs/>
          <w:color w:val="000000"/>
          <w:sz w:val="36"/>
          <w:szCs w:val="36"/>
          <w:highlight w:val="none"/>
        </w:rPr>
        <w:t xml:space="preserve">第五章项目采购需求</w:t>
      </w:r>
      <w:r>
        <w:rPr>
          <w:rFonts w:hint="eastAsia" w:ascii="仿宋" w:hAnsi="仿宋" w:eastAsia="仿宋" w:cs="仿宋"/>
          <w:b/>
          <w:bCs/>
          <w:color w:val="000000"/>
          <w:sz w:val="36"/>
          <w:szCs w:val="36"/>
          <w:highlight w:val="none"/>
          <w:lang w:val="zh-CN"/>
        </w:rPr>
      </w:r>
      <w:r/>
    </w:p>
    <w:p>
      <w:pPr>
        <w:pStyle w:val="676"/>
        <w:ind w:firstLine="560"/>
        <w:spacing w:line="500" w:lineRule="exact"/>
        <w:rPr>
          <w:rFonts w:hint="eastAsia"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t xml:space="preserve">一、项目概况</w:t>
      </w:r>
      <w:r>
        <w:rPr>
          <w:rFonts w:hint="eastAsia" w:ascii="仿宋" w:hAnsi="仿宋" w:eastAsia="仿宋" w:cs="仿宋"/>
          <w:color w:val="000000"/>
          <w:sz w:val="28"/>
          <w:szCs w:val="28"/>
          <w:highlight w:val="none"/>
          <w:lang w:val="en-US" w:eastAsia="zh-CN" w:bidi="ar-SA"/>
        </w:rPr>
      </w:r>
      <w:r/>
    </w:p>
    <w:p>
      <w:pPr>
        <w:pStyle w:val="676"/>
        <w:ind w:firstLine="560"/>
        <w:spacing w:line="50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贯彻落实《关于加快农业保险高质量发展的指导意见》（财金〔2019〕102号）、《关于加快农业保险高质量发展的实施意见》（苏财金〔2020〕51号）、《关于做好政策性农业保险承保机构遴选工作的通知》（苏财金〔2021〕42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关于进一步加强政策性农业保险承保机构遴选管理工作的通知</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苏财金〔2024〕144号</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bidi="ar-SA"/>
        </w:rPr>
        <w:t xml:space="preserve">等文件精神，进一步完善政策性农业保险工作机制和发展机制，依据法律法规和政策规定开展政策性农业保险承保机构遴选活动，为政策性农业保险择优选择承保机构。</w:t>
      </w:r>
      <w:r>
        <w:rPr>
          <w:rFonts w:hint="eastAsia" w:ascii="仿宋" w:hAnsi="仿宋" w:eastAsia="仿宋" w:cs="仿宋"/>
          <w:color w:val="000000"/>
          <w:sz w:val="28"/>
          <w:szCs w:val="28"/>
          <w:highlight w:val="none"/>
          <w:lang w:val="en-US" w:eastAsia="zh-CN" w:bidi="ar-SA"/>
        </w:rPr>
      </w:r>
      <w:r/>
    </w:p>
    <w:p>
      <w:pPr>
        <w:pStyle w:val="676"/>
        <w:ind w:firstLine="560"/>
        <w:spacing w:line="50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二、项目需求</w:t>
      </w:r>
      <w:r>
        <w:rPr>
          <w:rFonts w:hint="eastAsia" w:ascii="仿宋" w:hAnsi="仿宋" w:eastAsia="仿宋" w:cs="仿宋"/>
          <w:color w:val="000000"/>
          <w:sz w:val="28"/>
          <w:szCs w:val="28"/>
          <w:highlight w:val="none"/>
          <w:lang w:val="en-US" w:eastAsia="zh-CN" w:bidi="ar-SA"/>
        </w:rPr>
      </w:r>
      <w:r/>
    </w:p>
    <w:p>
      <w:pPr>
        <w:pStyle w:val="676"/>
        <w:ind w:firstLine="560"/>
        <w:spacing w:line="50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全区分乡镇、公司划分五个采购包，遴选5家承保机构，按照《农</w:t>
      </w:r>
      <w:r>
        <w:rPr>
          <w:rFonts w:hint="eastAsia" w:ascii="仿宋" w:hAnsi="仿宋" w:eastAsia="仿宋" w:cs="仿宋"/>
          <w:color w:val="000000"/>
          <w:sz w:val="28"/>
          <w:szCs w:val="28"/>
          <w:highlight w:val="none"/>
          <w:lang w:val="en-US" w:eastAsia="zh-CN" w:bidi="ar-SA"/>
        </w:rPr>
      </w:r>
      <w:r/>
    </w:p>
    <w:p>
      <w:pPr>
        <w:pStyle w:val="676"/>
        <w:spacing w:line="50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业保险条例》、《中央财政农业保险保费补贴管理办法》（财金〔2021〕130号）、《农业保险承保理赔管理办法》（银保监规〔2022〕4号）、《江苏省省级财政农业保险费补贴资金管理办法》、《江苏省财政厅关于进一步加强和改进农业保险保费补贴资金管理的通知》（苏财金〔2021〕98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关于进一步加强政策性农业保险承保机构遴选管理工作的通知</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苏财金〔2024〕144号</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bidi="ar-SA"/>
        </w:rPr>
        <w:t xml:space="preserve">等政策制度的规定做好政策性农业保险服务工作。</w:t>
      </w:r>
      <w:r>
        <w:rPr>
          <w:rFonts w:hint="eastAsia" w:ascii="仿宋" w:hAnsi="仿宋" w:eastAsia="仿宋" w:cs="仿宋"/>
          <w:color w:val="000000"/>
          <w:sz w:val="28"/>
          <w:szCs w:val="28"/>
          <w:highlight w:val="none"/>
          <w:lang w:val="en-US" w:eastAsia="zh-CN" w:bidi="ar-SA"/>
        </w:rPr>
      </w:r>
      <w:r/>
    </w:p>
    <w:p>
      <w:pPr>
        <w:pStyle w:val="676"/>
        <w:ind w:firstLine="560"/>
        <w:spacing w:line="50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（一）承保服务内容：</w:t>
      </w:r>
      <w:r>
        <w:rPr>
          <w:rFonts w:hint="eastAsia" w:ascii="仿宋" w:hAnsi="仿宋" w:eastAsia="仿宋" w:cs="仿宋"/>
          <w:color w:val="000000"/>
          <w:sz w:val="28"/>
          <w:szCs w:val="28"/>
          <w:highlight w:val="none"/>
          <w:lang w:val="en-US" w:eastAsia="zh-CN" w:bidi="ar-SA"/>
        </w:rPr>
      </w:r>
      <w:r/>
    </w:p>
    <w:p>
      <w:pPr>
        <w:pStyle w:val="676"/>
        <w:ind w:firstLine="560"/>
        <w:spacing w:line="500" w:lineRule="exact"/>
        <w:rPr>
          <w:rFonts w:hint="eastAsia"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t xml:space="preserve">1.区域划分：政策性农业保险业务采取以镇为单位划区域经营模</w:t>
      </w:r>
      <w:r>
        <w:rPr>
          <w:rFonts w:hint="eastAsia" w:ascii="仿宋" w:hAnsi="仿宋" w:eastAsia="仿宋" w:cs="仿宋"/>
          <w:color w:val="000000"/>
          <w:sz w:val="28"/>
          <w:szCs w:val="28"/>
          <w:highlight w:val="none"/>
          <w:lang w:val="en-US" w:eastAsia="zh-CN" w:bidi="ar-SA"/>
        </w:rPr>
        <w:t xml:space="preserve">式，将全区16个镇、街道划分为5个不同采购包：一采购包：</w:t>
      </w:r>
      <w:r>
        <w:rPr>
          <w:rFonts w:hint="eastAsia" w:ascii="仿宋" w:hAnsi="仿宋" w:eastAsia="仿宋" w:cs="仿宋"/>
          <w:color w:val="000000"/>
          <w:sz w:val="28"/>
          <w:szCs w:val="28"/>
          <w:highlight w:val="none"/>
          <w:lang w:val="en-US" w:eastAsia="zh-CN"/>
        </w:rPr>
        <w:t xml:space="preserve">苏嘴镇</w:t>
      </w:r>
      <w:r>
        <w:rPr>
          <w:rFonts w:ascii="仿宋" w:hAnsi="仿宋" w:eastAsia="仿宋" w:cs="仿宋"/>
          <w:color w:val="000000"/>
          <w:sz w:val="28"/>
          <w:szCs w:val="28"/>
          <w:highlight w:val="none"/>
          <w:lang w:val="en-US" w:eastAsia="zh-CN" w:bidi="ar-SA"/>
        </w:rPr>
        <w:t xml:space="preserve">、博里镇、流均镇、山阳街道、朱桥镇</w:t>
      </w:r>
      <w:r>
        <w:rPr>
          <w:rFonts w:hint="eastAsia" w:ascii="仿宋" w:hAnsi="仿宋" w:eastAsia="仿宋" w:cs="仿宋"/>
          <w:color w:val="000000"/>
          <w:sz w:val="28"/>
          <w:szCs w:val="28"/>
          <w:highlight w:val="none"/>
          <w:lang w:val="en-US" w:eastAsia="zh-CN" w:bidi="ar-SA"/>
        </w:rPr>
        <w:t xml:space="preserve">；二采购包：</w:t>
      </w:r>
      <w:r>
        <w:rPr>
          <w:rFonts w:ascii="仿宋" w:hAnsi="仿宋" w:eastAsia="仿宋" w:cs="仿宋"/>
          <w:color w:val="000000"/>
          <w:sz w:val="28"/>
          <w:szCs w:val="28"/>
          <w:highlight w:val="none"/>
          <w:lang w:val="en-US" w:eastAsia="zh-CN" w:bidi="ar-SA"/>
        </w:rPr>
        <w:t xml:space="preserve">复兴镇、施河镇、石塘镇、车桥镇、范集镇</w:t>
      </w:r>
      <w:r>
        <w:rPr>
          <w:rFonts w:hint="eastAsia" w:ascii="仿宋" w:hAnsi="仿宋" w:eastAsia="仿宋" w:cs="仿宋"/>
          <w:color w:val="000000"/>
          <w:sz w:val="28"/>
          <w:szCs w:val="28"/>
          <w:highlight w:val="none"/>
          <w:lang w:val="en-US" w:eastAsia="zh-CN" w:bidi="ar-SA"/>
        </w:rPr>
        <w:t xml:space="preserve">；三采购包：</w:t>
      </w:r>
      <w:r>
        <w:rPr>
          <w:rFonts w:ascii="仿宋" w:hAnsi="仿宋" w:eastAsia="仿宋" w:cs="仿宋"/>
          <w:color w:val="000000"/>
          <w:sz w:val="28"/>
          <w:szCs w:val="28"/>
          <w:highlight w:val="none"/>
          <w:lang w:val="en-US" w:eastAsia="zh-CN" w:bidi="ar-SA"/>
        </w:rPr>
        <w:t xml:space="preserve">顺河镇、钦工镇</w:t>
      </w:r>
      <w:r>
        <w:rPr>
          <w:rFonts w:hint="eastAsia" w:ascii="仿宋" w:hAnsi="仿宋" w:eastAsia="仿宋" w:cs="仿宋"/>
          <w:color w:val="000000"/>
          <w:sz w:val="28"/>
          <w:szCs w:val="28"/>
          <w:highlight w:val="none"/>
          <w:lang w:val="en-US" w:eastAsia="zh-CN" w:bidi="ar-SA"/>
        </w:rPr>
        <w:t xml:space="preserve">、河下街道、淮城街道</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lang w:val="en-US" w:eastAsia="zh-CN" w:bidi="ar-SA"/>
        </w:rPr>
        <w:t xml:space="preserve">四采购包：</w:t>
      </w:r>
      <w:r>
        <w:rPr>
          <w:rFonts w:ascii="仿宋" w:hAnsi="仿宋" w:eastAsia="仿宋" w:cs="仿宋"/>
          <w:color w:val="000000"/>
          <w:sz w:val="28"/>
          <w:szCs w:val="28"/>
          <w:highlight w:val="none"/>
          <w:lang w:val="en-US" w:eastAsia="zh-CN" w:bidi="ar-SA"/>
        </w:rPr>
        <w:t xml:space="preserve">漕运镇</w:t>
      </w:r>
      <w:r>
        <w:rPr>
          <w:rFonts w:hint="eastAsia" w:ascii="仿宋" w:hAnsi="仿宋" w:eastAsia="仿宋" w:cs="仿宋"/>
          <w:color w:val="000000"/>
          <w:sz w:val="28"/>
          <w:szCs w:val="28"/>
          <w:highlight w:val="none"/>
          <w:lang w:val="en-US" w:eastAsia="zh-CN" w:bidi="ar-SA"/>
        </w:rPr>
        <w:t xml:space="preserve">；五采购包：</w:t>
      </w:r>
      <w:r>
        <w:rPr>
          <w:rFonts w:hint="eastAsia" w:ascii="仿宋" w:hAnsi="仿宋" w:eastAsia="仿宋" w:cs="仿宋"/>
          <w:color w:val="000000"/>
          <w:sz w:val="28"/>
          <w:szCs w:val="28"/>
          <w:highlight w:val="none"/>
          <w:lang w:val="en-US" w:eastAsia="zh-CN"/>
        </w:rPr>
        <w:t xml:space="preserve">平桥镇</w:t>
      </w:r>
      <w:r>
        <w:rPr>
          <w:rFonts w:hint="eastAsia" w:ascii="仿宋" w:hAnsi="仿宋" w:eastAsia="仿宋" w:cs="仿宋"/>
          <w:color w:val="000000"/>
          <w:sz w:val="28"/>
          <w:szCs w:val="28"/>
          <w:highlight w:val="none"/>
          <w:lang w:val="en-US" w:eastAsia="zh-CN" w:bidi="ar-SA"/>
        </w:rPr>
        <w:t xml:space="preserve">。</w:t>
      </w:r>
      <w:r>
        <w:rPr>
          <w:rFonts w:hint="eastAsia" w:ascii="仿宋" w:hAnsi="仿宋" w:eastAsia="仿宋" w:cs="仿宋"/>
          <w:color w:val="000000"/>
          <w:sz w:val="28"/>
          <w:szCs w:val="28"/>
          <w:highlight w:val="none"/>
          <w:lang w:val="en-US" w:eastAsia="zh-CN" w:bidi="ar-SA"/>
        </w:rPr>
      </w:r>
      <w:r/>
    </w:p>
    <w:p>
      <w:pPr>
        <w:pStyle w:val="676"/>
        <w:ind w:firstLine="560"/>
        <w:spacing w:line="50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2.承保险种。政策性农业保险，包括水稻等主要种植业保险，能繁母猪等主要养殖业保险，设施大棚等高效设施农业保险，农机综合保险等农机具保险，以及根据上级有关规定及本地实际情况增设的奖补险种，不包括予以保护的创新险种。具体险种依据甲方（农业保险工作小组）的有关规定。</w:t>
      </w:r>
      <w:r>
        <w:rPr>
          <w:rFonts w:hint="eastAsia" w:ascii="仿宋" w:hAnsi="仿宋" w:eastAsia="仿宋" w:cs="仿宋"/>
          <w:color w:val="000000"/>
          <w:sz w:val="28"/>
          <w:szCs w:val="28"/>
          <w:highlight w:val="none"/>
          <w:lang w:val="en-US" w:eastAsia="zh-CN" w:bidi="ar-SA"/>
        </w:rPr>
      </w:r>
      <w:r/>
    </w:p>
    <w:p>
      <w:pPr>
        <w:pStyle w:val="676"/>
        <w:ind w:firstLine="560"/>
        <w:spacing w:line="50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3.险种标准。承保政策性险种应严格执行省、市、区下发的关于条款及费率、操作规程、指导意见、标准指引等文件实施项目操作。保险金额或赔偿限额根据省、市、区要求。</w:t>
      </w:r>
      <w:r>
        <w:rPr>
          <w:rFonts w:hint="eastAsia" w:ascii="仿宋" w:hAnsi="仿宋" w:eastAsia="仿宋" w:cs="仿宋"/>
          <w:color w:val="000000"/>
          <w:sz w:val="28"/>
          <w:szCs w:val="28"/>
          <w:highlight w:val="none"/>
          <w:lang w:val="en-US" w:eastAsia="zh-CN" w:bidi="ar-SA"/>
        </w:rPr>
      </w:r>
      <w:r/>
    </w:p>
    <w:p>
      <w:pPr>
        <w:pStyle w:val="676"/>
        <w:ind w:firstLine="560"/>
        <w:spacing w:line="50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4.中标后不允许分包或转包。</w:t>
      </w:r>
      <w:r>
        <w:rPr>
          <w:rFonts w:hint="eastAsia" w:ascii="仿宋" w:hAnsi="仿宋" w:eastAsia="仿宋" w:cs="仿宋"/>
          <w:color w:val="000000"/>
          <w:sz w:val="28"/>
          <w:szCs w:val="28"/>
          <w:highlight w:val="none"/>
          <w:lang w:val="en-US" w:eastAsia="zh-CN" w:bidi="ar-SA"/>
        </w:rPr>
      </w:r>
      <w:r/>
    </w:p>
    <w:p>
      <w:pPr>
        <w:pStyle w:val="676"/>
        <w:ind w:firstLine="560"/>
        <w:spacing w:line="50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（二）服务（技术）要求及相关说明</w:t>
      </w:r>
      <w:r>
        <w:rPr>
          <w:rFonts w:hint="eastAsia" w:ascii="仿宋" w:hAnsi="仿宋" w:eastAsia="仿宋" w:cs="仿宋"/>
          <w:color w:val="000000"/>
          <w:sz w:val="28"/>
          <w:szCs w:val="28"/>
          <w:highlight w:val="none"/>
          <w:lang w:val="en-US" w:eastAsia="zh-CN" w:bidi="ar-SA"/>
        </w:rPr>
      </w:r>
      <w:r/>
    </w:p>
    <w:p>
      <w:pPr>
        <w:pStyle w:val="676"/>
        <w:ind w:firstLine="560"/>
        <w:spacing w:line="50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1.服务要求：供应商需要有区、镇、村三级服务网络，每个镇、街道、村至少一名专职人员或协保员，保证每个乡镇和行政村农业保险服务网点的服务功能，能够深入农村做好农业保险政策宣传、业务培训、承保、勘察定损、无害化处理和理赔工作；积极探索建立风险防范和预警机制，发挥农险防灾减损作用；保证每个工作程序公平、公正、公开，不发生重大理赔信访、集访、重访案件。建立健全农业保险投诉及来访接待制度，及时登记处理，做到件件有回复；</w:t>
      </w:r>
      <w:r>
        <w:rPr>
          <w:rFonts w:ascii="仿宋" w:hAnsi="仿宋" w:eastAsia="仿宋" w:cs="仿宋"/>
          <w:color w:val="000000"/>
          <w:sz w:val="28"/>
          <w:szCs w:val="28"/>
          <w:highlight w:val="none"/>
          <w:lang w:val="en-US" w:eastAsia="zh-CN" w:bidi="ar-SA"/>
        </w:rPr>
        <w:t xml:space="preserve">每月向</w:t>
      </w:r>
      <w:r>
        <w:rPr>
          <w:rFonts w:hint="eastAsia" w:ascii="仿宋" w:hAnsi="仿宋" w:eastAsia="仿宋" w:cs="仿宋"/>
          <w:color w:val="000000"/>
          <w:sz w:val="28"/>
          <w:szCs w:val="28"/>
          <w:highlight w:val="none"/>
          <w:lang w:val="en-US" w:eastAsia="zh-CN" w:bidi="ar-SA"/>
        </w:rPr>
        <w:t xml:space="preserve">农业保险工作小组</w:t>
      </w:r>
      <w:r>
        <w:rPr>
          <w:rFonts w:ascii="仿宋" w:hAnsi="仿宋" w:eastAsia="仿宋" w:cs="仿宋"/>
          <w:color w:val="000000"/>
          <w:sz w:val="28"/>
          <w:szCs w:val="28"/>
          <w:highlight w:val="none"/>
          <w:lang w:val="en-US" w:eastAsia="zh-CN" w:bidi="ar-SA"/>
        </w:rPr>
        <w:t xml:space="preserve">报告农业保险经营情况、财务情况；完成省、市、</w:t>
      </w:r>
      <w:r>
        <w:rPr>
          <w:rFonts w:hint="eastAsia" w:ascii="仿宋" w:hAnsi="仿宋" w:eastAsia="仿宋" w:cs="仿宋"/>
          <w:color w:val="000000"/>
          <w:sz w:val="28"/>
          <w:szCs w:val="28"/>
          <w:highlight w:val="none"/>
          <w:lang w:val="en-US" w:eastAsia="zh-CN" w:bidi="ar-SA"/>
        </w:rPr>
        <w:t xml:space="preserve">区下达的农业保险高质量发展目标任务。</w:t>
      </w:r>
      <w:r>
        <w:rPr>
          <w:rFonts w:hint="eastAsia" w:ascii="仿宋" w:hAnsi="仿宋" w:eastAsia="仿宋" w:cs="仿宋"/>
          <w:color w:val="000000"/>
          <w:sz w:val="28"/>
          <w:szCs w:val="28"/>
          <w:highlight w:val="none"/>
          <w:lang w:val="en-US" w:eastAsia="zh-CN" w:bidi="ar-SA"/>
        </w:rPr>
      </w:r>
      <w:r/>
    </w:p>
    <w:p>
      <w:pPr>
        <w:pStyle w:val="676"/>
        <w:ind w:firstLine="560"/>
        <w:spacing w:line="50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2.相关说明</w:t>
      </w:r>
      <w:r>
        <w:rPr>
          <w:rFonts w:hint="eastAsia" w:ascii="仿宋" w:hAnsi="仿宋" w:eastAsia="仿宋" w:cs="仿宋"/>
          <w:color w:val="000000"/>
          <w:sz w:val="28"/>
          <w:szCs w:val="28"/>
          <w:highlight w:val="none"/>
          <w:lang w:val="en-US" w:eastAsia="zh-CN" w:bidi="ar-SA"/>
        </w:rPr>
      </w:r>
      <w:r/>
    </w:p>
    <w:p>
      <w:pPr>
        <w:pStyle w:val="676"/>
        <w:ind w:firstLine="560"/>
        <w:spacing w:line="50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★2.1. 组织及业务管理</w:t>
      </w:r>
      <w:r>
        <w:rPr>
          <w:rFonts w:hint="eastAsia" w:ascii="仿宋" w:hAnsi="仿宋" w:eastAsia="仿宋" w:cs="仿宋"/>
          <w:color w:val="000000"/>
          <w:sz w:val="28"/>
          <w:szCs w:val="28"/>
          <w:highlight w:val="none"/>
          <w:lang w:val="en-US" w:eastAsia="zh-CN" w:bidi="ar-SA"/>
        </w:rPr>
      </w:r>
      <w:r/>
    </w:p>
    <w:p>
      <w:pPr>
        <w:pStyle w:val="676"/>
        <w:ind w:firstLine="560"/>
        <w:spacing w:line="50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2.1.1 设置农险责任部门，由公司经理分管，配置专门人员，落实展业、核保、出单、查勘、核赔、定损、财务、统计、档案等工作，专业技术人员在业务素质和数量上能够适应服务工作要求。</w:t>
      </w:r>
      <w:r>
        <w:rPr>
          <w:rFonts w:hint="eastAsia" w:ascii="仿宋" w:hAnsi="仿宋" w:eastAsia="仿宋" w:cs="仿宋"/>
          <w:color w:val="000000"/>
          <w:sz w:val="28"/>
          <w:szCs w:val="28"/>
          <w:highlight w:val="none"/>
          <w:lang w:val="en-US" w:eastAsia="zh-CN" w:bidi="ar-SA"/>
        </w:rPr>
      </w:r>
      <w:r/>
    </w:p>
    <w:p>
      <w:pPr>
        <w:pStyle w:val="676"/>
        <w:ind w:firstLine="560"/>
        <w:spacing w:line="50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2.1.2 强化乡镇服务站点建设，安排服务人员，保证农业保险服务站正常运行，能够深入农村高质量做好农业保险服务工作。</w:t>
      </w:r>
      <w:r>
        <w:rPr>
          <w:rFonts w:hint="eastAsia" w:ascii="仿宋" w:hAnsi="仿宋" w:eastAsia="仿宋" w:cs="仿宋"/>
          <w:color w:val="000000"/>
          <w:sz w:val="28"/>
          <w:szCs w:val="28"/>
          <w:highlight w:val="none"/>
          <w:lang w:val="en-US" w:eastAsia="zh-CN" w:bidi="ar-SA"/>
        </w:rPr>
      </w:r>
      <w:r/>
    </w:p>
    <w:p>
      <w:pPr>
        <w:pStyle w:val="676"/>
        <w:ind w:firstLine="560"/>
        <w:spacing w:line="50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2.1.3 积极与镇村基层组织沟通协调，争取支持，每村选聘一名保险协办人员（协保员），签订服务协议。专兼职人员（含协保员）应书面报甲方备案。变更农业保险人员应书面报甲方备案。</w:t>
      </w:r>
      <w:r>
        <w:rPr>
          <w:rFonts w:hint="eastAsia" w:ascii="仿宋" w:hAnsi="仿宋" w:eastAsia="仿宋" w:cs="仿宋"/>
          <w:color w:val="000000"/>
          <w:sz w:val="28"/>
          <w:szCs w:val="28"/>
          <w:highlight w:val="none"/>
          <w:lang w:val="en-US" w:eastAsia="zh-CN" w:bidi="ar-SA"/>
        </w:rPr>
      </w:r>
      <w:r/>
    </w:p>
    <w:p>
      <w:pPr>
        <w:pStyle w:val="676"/>
        <w:ind w:firstLine="560"/>
        <w:spacing w:line="50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2.1.4 及时完成相关人员的培训工作，专业技术人员在业务素质和数量上要充分保障本项目相关条件及要求。每年对保险业务人员、服务人员、种养大户、村组干部开展宣传培训活动。</w:t>
      </w:r>
      <w:r>
        <w:rPr>
          <w:rFonts w:hint="eastAsia" w:ascii="仿宋" w:hAnsi="仿宋" w:eastAsia="仿宋" w:cs="仿宋"/>
          <w:color w:val="000000"/>
          <w:sz w:val="28"/>
          <w:szCs w:val="28"/>
          <w:highlight w:val="none"/>
          <w:lang w:val="en-US" w:eastAsia="zh-CN" w:bidi="ar-SA"/>
        </w:rPr>
      </w:r>
      <w:r/>
    </w:p>
    <w:p>
      <w:pPr>
        <w:pStyle w:val="676"/>
        <w:ind w:firstLine="560"/>
        <w:spacing w:line="50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2.1.5 按照《江苏省财政厅关于进一步加强和改进农业保险保费补贴资金管理的通知》（苏财金〔2021〕98号）和甲方的具体要求，按季度向区财政局报送承保理赔保单级数据、拨付保费补贴资金材料凭证。</w:t>
      </w:r>
      <w:r>
        <w:rPr>
          <w:rFonts w:hint="eastAsia" w:ascii="仿宋" w:hAnsi="仿宋" w:eastAsia="仿宋" w:cs="仿宋"/>
          <w:color w:val="000000"/>
          <w:sz w:val="28"/>
          <w:szCs w:val="28"/>
          <w:highlight w:val="none"/>
          <w:lang w:val="en-US" w:eastAsia="zh-CN" w:bidi="ar-SA"/>
        </w:rPr>
      </w:r>
      <w:r/>
    </w:p>
    <w:p>
      <w:pPr>
        <w:pStyle w:val="676"/>
        <w:ind w:firstLine="560"/>
        <w:spacing w:line="50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2.1.6 按照省农业保险保费补贴资金管理和市区财政部门的结算要求，于 2 月 1 日前向区财政局报送上年度财政补贴资金结算申请报告及附件（含电子文档）。</w:t>
      </w:r>
      <w:r>
        <w:rPr>
          <w:rFonts w:hint="eastAsia" w:ascii="仿宋" w:hAnsi="仿宋" w:eastAsia="仿宋" w:cs="仿宋"/>
          <w:color w:val="000000"/>
          <w:sz w:val="28"/>
          <w:szCs w:val="28"/>
          <w:highlight w:val="none"/>
          <w:lang w:val="en-US" w:eastAsia="zh-CN" w:bidi="ar-SA"/>
        </w:rPr>
      </w:r>
      <w:r/>
    </w:p>
    <w:p>
      <w:pPr>
        <w:pStyle w:val="676"/>
        <w:ind w:firstLine="560"/>
        <w:spacing w:line="500" w:lineRule="exact"/>
        <w:rPr>
          <w:rFonts w:hint="eastAsia"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t xml:space="preserve">2.1.7 按照政策性农业保险承保机构服务评价办法，对照承保机</w:t>
      </w:r>
      <w:r>
        <w:rPr>
          <w:rFonts w:hint="eastAsia" w:ascii="仿宋" w:hAnsi="仿宋" w:eastAsia="仿宋" w:cs="仿宋"/>
          <w:color w:val="000000"/>
          <w:sz w:val="28"/>
          <w:szCs w:val="28"/>
          <w:highlight w:val="none"/>
          <w:lang w:val="en-US" w:eastAsia="zh-CN" w:bidi="ar-SA"/>
        </w:rPr>
        <w:t xml:space="preserve">构服务评价指标体系及评分细则，开展本机构上一年度农业保险工作情况自评工作，并将自评表和评价得分的支撑资料装订成册，于 2 月 1 日前报送农业保险工作小组。</w:t>
      </w:r>
      <w:r>
        <w:rPr>
          <w:rFonts w:hint="eastAsia" w:ascii="仿宋" w:hAnsi="仿宋" w:eastAsia="仿宋" w:cs="仿宋"/>
          <w:color w:val="000000"/>
          <w:sz w:val="28"/>
          <w:szCs w:val="28"/>
          <w:highlight w:val="none"/>
          <w:lang w:val="en-US" w:eastAsia="zh-CN" w:bidi="ar-SA"/>
        </w:rPr>
      </w:r>
      <w:r/>
    </w:p>
    <w:p>
      <w:pPr>
        <w:pStyle w:val="676"/>
        <w:ind w:firstLine="560"/>
        <w:spacing w:line="50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2.1.8 每季度第一个月 3 日前，报送截至上季度末的农业保险保费补贴情况统计表。每年7月10 日前，根据政策性农业保险承保数量、保险金额、保险费率和保险费补贴比例等测算报送下一年度预计各级财政承担的保费补贴资金。</w:t>
      </w:r>
      <w:r>
        <w:rPr>
          <w:rFonts w:hint="eastAsia" w:ascii="仿宋" w:hAnsi="仿宋" w:eastAsia="仿宋" w:cs="仿宋"/>
          <w:color w:val="000000"/>
          <w:sz w:val="28"/>
          <w:szCs w:val="28"/>
          <w:highlight w:val="none"/>
          <w:lang w:val="en-US" w:eastAsia="zh-CN" w:bidi="ar-SA"/>
        </w:rPr>
      </w:r>
      <w:r/>
    </w:p>
    <w:p>
      <w:pPr>
        <w:pStyle w:val="676"/>
        <w:ind w:firstLine="560"/>
        <w:spacing w:line="50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2.1.9 按时完成区农业保险工作小组安排的农业保险相关工作。</w:t>
      </w:r>
      <w:r>
        <w:rPr>
          <w:rFonts w:hint="eastAsia" w:ascii="仿宋" w:hAnsi="仿宋" w:eastAsia="仿宋" w:cs="仿宋"/>
          <w:color w:val="000000"/>
          <w:sz w:val="28"/>
          <w:szCs w:val="28"/>
          <w:highlight w:val="none"/>
          <w:lang w:val="en-US" w:eastAsia="zh-CN" w:bidi="ar-SA"/>
        </w:rPr>
      </w:r>
      <w:r/>
    </w:p>
    <w:p>
      <w:pPr>
        <w:pStyle w:val="676"/>
        <w:ind w:firstLine="560"/>
        <w:spacing w:line="50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2.1.10 根据《江苏省省级财政农业保险保费补贴管理办法》（苏财规〔2022〕6号）及其他有关文件，按时向协办机构支付工作费用，用于农业保险的政策宣传、组织推动、信息统计、事故查勘和损失鉴定、防灾减损等发生的专家劳务、交通通讯、会务资料、设施器材、物资损耗以及协办人员的费用等相关工作支出。</w:t>
      </w:r>
      <w:r>
        <w:rPr>
          <w:rFonts w:hint="eastAsia" w:ascii="仿宋" w:hAnsi="仿宋" w:eastAsia="仿宋" w:cs="仿宋"/>
          <w:color w:val="000000"/>
          <w:sz w:val="28"/>
          <w:szCs w:val="28"/>
          <w:highlight w:val="none"/>
          <w:lang w:val="en-US" w:eastAsia="zh-CN" w:bidi="ar-SA"/>
        </w:rPr>
      </w:r>
      <w:r/>
    </w:p>
    <w:p>
      <w:pPr>
        <w:pStyle w:val="676"/>
        <w:ind w:firstLine="560"/>
        <w:spacing w:line="50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★2.2 服务规范要求</w:t>
      </w:r>
      <w:r>
        <w:rPr>
          <w:rFonts w:hint="eastAsia" w:ascii="仿宋" w:hAnsi="仿宋" w:eastAsia="仿宋" w:cs="仿宋"/>
          <w:color w:val="000000"/>
          <w:sz w:val="28"/>
          <w:szCs w:val="28"/>
          <w:highlight w:val="none"/>
          <w:lang w:val="en-US" w:eastAsia="zh-CN" w:bidi="ar-SA"/>
        </w:rPr>
      </w:r>
      <w:r/>
    </w:p>
    <w:p>
      <w:pPr>
        <w:pStyle w:val="676"/>
        <w:ind w:firstLine="560"/>
        <w:spacing w:line="50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bidi="ar-SA"/>
        </w:rPr>
        <w:t xml:space="preserve">主动高效服务农业保险发展需要，</w:t>
      </w:r>
      <w:r>
        <w:rPr>
          <w:rFonts w:hint="eastAsia" w:ascii="仿宋" w:hAnsi="仿宋" w:eastAsia="仿宋" w:cs="仿宋"/>
          <w:color w:val="000000"/>
          <w:sz w:val="28"/>
          <w:szCs w:val="28"/>
          <w:highlight w:val="none"/>
        </w:rPr>
        <w:t xml:space="preserve">按照</w:t>
      </w:r>
      <w:r>
        <w:rPr>
          <w:rFonts w:ascii="仿宋" w:hAnsi="仿宋" w:eastAsia="仿宋" w:cs="仿宋"/>
          <w:color w:val="000000"/>
          <w:sz w:val="28"/>
          <w:szCs w:val="28"/>
          <w:highlight w:val="none"/>
          <w:shd w:val="clear" w:color="auto" w:fill="ffffff"/>
        </w:rPr>
        <w:t xml:space="preserve">《中国银保监会关于印发农业保险承保理赔管理办法的通知》（银保监规</w:t>
      </w:r>
      <w:r>
        <w:rPr>
          <w:rFonts w:hint="eastAsia" w:ascii="仿宋" w:hAnsi="仿宋" w:eastAsia="仿宋" w:cs="仿宋"/>
          <w:color w:val="000000"/>
          <w:sz w:val="28"/>
          <w:szCs w:val="28"/>
          <w:highlight w:val="none"/>
          <w:shd w:val="clear" w:color="auto" w:fill="ffffff"/>
        </w:rPr>
        <w:t xml:space="preserve">〔2022〕4号）</w:t>
      </w:r>
      <w:r>
        <w:rPr>
          <w:rFonts w:hint="eastAsia" w:ascii="仿宋" w:hAnsi="仿宋" w:eastAsia="仿宋" w:cs="仿宋"/>
          <w:color w:val="000000"/>
          <w:sz w:val="28"/>
          <w:szCs w:val="28"/>
          <w:highlight w:val="none"/>
          <w:lang w:val="en-US" w:eastAsia="zh-CN"/>
        </w:rPr>
        <w:t xml:space="preserve">等有关文件</w:t>
      </w:r>
      <w:r>
        <w:rPr>
          <w:rFonts w:hint="eastAsia" w:ascii="仿宋" w:hAnsi="仿宋" w:eastAsia="仿宋" w:cs="仿宋"/>
          <w:color w:val="000000"/>
          <w:sz w:val="28"/>
          <w:szCs w:val="28"/>
          <w:highlight w:val="none"/>
        </w:rPr>
        <w:t xml:space="preserve">规定，规范开展承保理赔工作，并留存承保、理赔档案</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676"/>
        <w:ind w:firstLine="560"/>
        <w:spacing w:line="50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2.2.1 如实告知。严格履行说明义务，向投保人重点说明投保险种的保险责任、责任免除、合同双方权利义务、特别约定、理赔</w:t>
      </w:r>
      <w:r>
        <w:rPr>
          <w:rFonts w:ascii="仿宋" w:hAnsi="仿宋" w:eastAsia="仿宋" w:cs="仿宋"/>
          <w:color w:val="000000"/>
          <w:sz w:val="28"/>
          <w:szCs w:val="28"/>
          <w:highlight w:val="none"/>
          <w:lang w:val="en-US" w:eastAsia="zh-CN" w:bidi="ar-SA"/>
        </w:rPr>
        <w:t xml:space="preserve">标准和方式等条款内容。保障投保人、被保险人的知情权和自主权，</w:t>
      </w:r>
      <w:r>
        <w:rPr>
          <w:rFonts w:hint="eastAsia" w:ascii="仿宋" w:hAnsi="仿宋" w:eastAsia="仿宋" w:cs="仿宋"/>
          <w:color w:val="000000"/>
          <w:sz w:val="28"/>
          <w:szCs w:val="28"/>
          <w:highlight w:val="none"/>
          <w:lang w:val="en-US" w:eastAsia="zh-CN" w:bidi="ar-SA"/>
        </w:rPr>
        <w:t xml:space="preserve">不得欺骗、误导投保，不得以不正当手段强迫投保或限制投保；不得向投保人、被保险人给予或承诺给予保险合同约定以外的保费回扣、赔付返还或者其他利益。</w:t>
      </w:r>
      <w:r>
        <w:rPr>
          <w:rFonts w:hint="eastAsia" w:ascii="仿宋" w:hAnsi="仿宋" w:eastAsia="仿宋" w:cs="仿宋"/>
          <w:color w:val="000000"/>
          <w:sz w:val="28"/>
          <w:szCs w:val="28"/>
          <w:highlight w:val="none"/>
          <w:lang w:val="en-US" w:eastAsia="zh-CN" w:bidi="ar-SA"/>
        </w:rPr>
      </w:r>
      <w:r/>
    </w:p>
    <w:p>
      <w:pPr>
        <w:pStyle w:val="676"/>
        <w:ind w:firstLine="560"/>
        <w:spacing w:line="50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2.2.2 验标承保。对保险标的真实性、准确性、权属和风险等情况进行查验，并妥善保存相关证明资料。对保险标的不具有保险利益的个人或单位，保险机构不得将其确定为被保险人。</w:t>
      </w:r>
      <w:r>
        <w:rPr>
          <w:rFonts w:hint="eastAsia" w:ascii="仿宋" w:hAnsi="仿宋" w:eastAsia="仿宋" w:cs="仿宋"/>
          <w:color w:val="000000"/>
          <w:sz w:val="28"/>
          <w:szCs w:val="28"/>
          <w:highlight w:val="none"/>
          <w:lang w:val="en-US" w:eastAsia="zh-CN" w:bidi="ar-SA"/>
        </w:rPr>
      </w:r>
      <w:r/>
    </w:p>
    <w:p>
      <w:pPr>
        <w:pStyle w:val="676"/>
        <w:ind w:firstLine="560"/>
        <w:spacing w:line="50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2.2.3 出单。投保信息应真实、准确、完整，严禁虚假记录或编制投保信息。相关承保业务单证（包括分户投保清单）应当由投保人、被保险人签名或盖章确认。在确认收到应缴保费后，出具保险单。保险单或保险凭证应当及时发放到户。</w:t>
      </w:r>
      <w:r>
        <w:rPr>
          <w:rFonts w:hint="eastAsia" w:ascii="仿宋" w:hAnsi="仿宋" w:eastAsia="仿宋" w:cs="仿宋"/>
          <w:color w:val="000000"/>
          <w:sz w:val="28"/>
          <w:szCs w:val="28"/>
          <w:highlight w:val="none"/>
          <w:lang w:val="en-US" w:eastAsia="zh-CN" w:bidi="ar-SA"/>
        </w:rPr>
      </w:r>
      <w:r/>
    </w:p>
    <w:p>
      <w:pPr>
        <w:pStyle w:val="676"/>
        <w:ind w:firstLine="560"/>
        <w:spacing w:line="50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2.2.4 查勘时效。接到报案后，保险机构应当在24小时内进行查勘，因客观原因难以及时查勘的，应当与报案人联系并说明原因。</w:t>
      </w:r>
      <w:r>
        <w:rPr>
          <w:rFonts w:hint="eastAsia" w:ascii="仿宋" w:hAnsi="仿宋" w:eastAsia="仿宋" w:cs="仿宋"/>
          <w:color w:val="000000"/>
          <w:sz w:val="28"/>
          <w:szCs w:val="28"/>
          <w:highlight w:val="none"/>
          <w:lang w:val="en-US" w:eastAsia="zh-CN" w:bidi="ar-SA"/>
        </w:rPr>
      </w:r>
      <w:r/>
    </w:p>
    <w:p>
      <w:pPr>
        <w:pStyle w:val="676"/>
        <w:ind w:firstLine="560"/>
        <w:spacing w:line="50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2.2.5 查勘影像。对损失情况进行拍摄，并确保影像资料清晰、完整、未经任何修改。查勘影像应当体现查勘人员、拍摄位置、拍摄日期、受损标的特征和规模、损失原因和程度、标识或有关信息等。</w:t>
      </w:r>
      <w:r>
        <w:rPr>
          <w:rFonts w:hint="eastAsia" w:ascii="仿宋" w:hAnsi="仿宋" w:eastAsia="仿宋" w:cs="仿宋"/>
          <w:color w:val="000000"/>
          <w:sz w:val="28"/>
          <w:szCs w:val="28"/>
          <w:highlight w:val="none"/>
          <w:lang w:val="en-US" w:eastAsia="zh-CN" w:bidi="ar-SA"/>
        </w:rPr>
      </w:r>
      <w:r/>
    </w:p>
    <w:p>
      <w:pPr>
        <w:pStyle w:val="676"/>
        <w:ind w:firstLine="560"/>
        <w:spacing w:line="50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2.2.6 及时定责定损。种植业、森林保险发生全部损失的，在接到报案后10日内完成损失核定；发生部分损失的，在接到报案后20日内完成损失核定。养殖业保险在接到报案后3日内完成损失核定。发生重大灾害、大范围疫情以及存在其他特殊情形的，保险机构可以适当延长损失核定时间，应向被保险人做好解释说明工作。组织投保的分户理赔清单，应由被保险人签名或盖章确认。</w:t>
      </w:r>
      <w:r>
        <w:rPr>
          <w:rFonts w:hint="eastAsia" w:ascii="仿宋" w:hAnsi="仿宋" w:eastAsia="仿宋" w:cs="仿宋"/>
          <w:color w:val="000000"/>
          <w:sz w:val="28"/>
          <w:szCs w:val="28"/>
          <w:highlight w:val="none"/>
          <w:lang w:val="en-US" w:eastAsia="zh-CN" w:bidi="ar-SA"/>
        </w:rPr>
      </w:r>
      <w:r/>
    </w:p>
    <w:p>
      <w:pPr>
        <w:pStyle w:val="676"/>
        <w:ind w:firstLine="560"/>
        <w:spacing w:line="500" w:lineRule="exact"/>
        <w:rPr>
          <w:rFonts w:hint="eastAsia"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t xml:space="preserve">2.2.7 公示。在依法保护个人信息的前提下，对分户投保清单、</w:t>
      </w:r>
      <w:r>
        <w:rPr>
          <w:rFonts w:hint="eastAsia" w:ascii="仿宋" w:hAnsi="仿宋" w:eastAsia="仿宋" w:cs="仿宋"/>
          <w:color w:val="000000"/>
          <w:sz w:val="28"/>
          <w:szCs w:val="28"/>
          <w:highlight w:val="none"/>
          <w:lang w:val="en-US" w:eastAsia="zh-CN" w:bidi="ar-SA"/>
        </w:rPr>
        <w:t xml:space="preserve">定损结果进行不少于3天的承保公示。公示方式包括：在村级或农业生产经营组织公共区域张贴公告；通过政府公共网站、行业信息平台发布；经被保险人同意的其他线上公示方式。公示期间，若接到对公示内容的反馈意见，应及时处理。</w:t>
      </w:r>
      <w:r>
        <w:rPr>
          <w:rFonts w:hint="eastAsia" w:ascii="仿宋" w:hAnsi="仿宋" w:eastAsia="仿宋" w:cs="仿宋"/>
          <w:color w:val="000000"/>
          <w:sz w:val="28"/>
          <w:szCs w:val="28"/>
          <w:highlight w:val="none"/>
          <w:lang w:val="en-US" w:eastAsia="zh-CN" w:bidi="ar-SA"/>
        </w:rPr>
      </w:r>
      <w:r/>
    </w:p>
    <w:p>
      <w:pPr>
        <w:pStyle w:val="676"/>
        <w:ind w:firstLine="560"/>
        <w:spacing w:line="50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2.2.8 保处联动。病死畜禽必须100%无害化处理，否则，不得理赔。</w:t>
      </w:r>
      <w:r>
        <w:rPr>
          <w:rFonts w:hint="eastAsia" w:ascii="仿宋" w:hAnsi="仿宋" w:eastAsia="仿宋" w:cs="仿宋"/>
          <w:color w:val="000000"/>
          <w:sz w:val="28"/>
          <w:szCs w:val="28"/>
          <w:highlight w:val="none"/>
          <w:lang w:val="en-US" w:eastAsia="zh-CN" w:bidi="ar-SA"/>
        </w:rPr>
      </w:r>
      <w:r/>
    </w:p>
    <w:p>
      <w:pPr>
        <w:pStyle w:val="676"/>
        <w:ind w:firstLine="560"/>
        <w:spacing w:line="50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2.2.9 支付赔款。在与被保险人达成赔偿协议后10日内，将赔款支付给被保险人。赔款一律通过转账方式直接支付到被保险人银行账户（卡）或被保险人一折通财政涉农补贴账户，同时，留存支付证明，并将理赔信息及时告知被保险人。</w:t>
      </w:r>
      <w:r>
        <w:rPr>
          <w:rFonts w:hint="eastAsia" w:ascii="仿宋" w:hAnsi="仿宋" w:eastAsia="仿宋" w:cs="仿宋"/>
          <w:color w:val="000000"/>
          <w:sz w:val="28"/>
          <w:szCs w:val="28"/>
          <w:highlight w:val="none"/>
          <w:lang w:val="en-US" w:eastAsia="zh-CN" w:bidi="ar-SA"/>
        </w:rPr>
      </w:r>
      <w:r/>
    </w:p>
    <w:p>
      <w:pPr>
        <w:pStyle w:val="676"/>
        <w:ind w:firstLine="560"/>
        <w:spacing w:line="50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2.2.10 对承保、理赔业务的真实性负责，及时报送真实性、合规、准确的数据材料。</w:t>
      </w:r>
      <w:r>
        <w:rPr>
          <w:rFonts w:hint="eastAsia" w:ascii="仿宋" w:hAnsi="仿宋" w:eastAsia="仿宋" w:cs="仿宋"/>
          <w:color w:val="000000"/>
          <w:sz w:val="28"/>
          <w:szCs w:val="28"/>
          <w:highlight w:val="none"/>
          <w:lang w:val="en-US" w:eastAsia="zh-CN" w:bidi="ar-SA"/>
        </w:rPr>
      </w:r>
      <w:r/>
    </w:p>
    <w:p>
      <w:pPr>
        <w:pStyle w:val="676"/>
        <w:ind w:firstLine="560"/>
        <w:spacing w:line="50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2.1.11 不得因拒绝承保、拖赔、惜赔等损害农民权益行为被投诉、举报、上访，及时处理处理理赔纠纷，妥善化解矛盾与争议。</w:t>
      </w:r>
      <w:r>
        <w:rPr>
          <w:rFonts w:hint="eastAsia" w:ascii="仿宋" w:hAnsi="仿宋" w:eastAsia="仿宋" w:cs="仿宋"/>
          <w:color w:val="000000"/>
          <w:sz w:val="28"/>
          <w:szCs w:val="28"/>
          <w:highlight w:val="none"/>
          <w:lang w:val="en-US" w:eastAsia="zh-CN" w:bidi="ar-SA"/>
        </w:rPr>
      </w:r>
      <w:r/>
    </w:p>
    <w:p>
      <w:pPr>
        <w:pStyle w:val="676"/>
        <w:ind w:firstLine="560"/>
        <w:spacing w:line="50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★2.3 服务绩效目标</w:t>
      </w:r>
      <w:r>
        <w:rPr>
          <w:rFonts w:hint="eastAsia" w:ascii="仿宋" w:hAnsi="仿宋" w:eastAsia="仿宋" w:cs="仿宋"/>
          <w:color w:val="000000"/>
          <w:sz w:val="28"/>
          <w:szCs w:val="28"/>
          <w:highlight w:val="none"/>
          <w:lang w:val="en-US" w:eastAsia="zh-CN" w:bidi="ar-SA"/>
        </w:rPr>
      </w:r>
      <w:r/>
    </w:p>
    <w:p>
      <w:pPr>
        <w:pStyle w:val="676"/>
        <w:ind w:firstLine="560"/>
        <w:spacing w:line="50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2.3.1 三大粮食作物承保率、育肥猪保险不低于省、市、区下达的年度指标。三大粮食作物保险覆盖率=三大粮食作物参加农业保险面积/播种面积；育肥猪保险覆盖率=育肥猪投保头数/年出栏头数。</w:t>
      </w:r>
      <w:r>
        <w:rPr>
          <w:rFonts w:hint="eastAsia" w:ascii="仿宋" w:hAnsi="仿宋" w:eastAsia="仿宋" w:cs="仿宋"/>
          <w:color w:val="000000"/>
          <w:sz w:val="28"/>
          <w:szCs w:val="28"/>
          <w:highlight w:val="none"/>
          <w:lang w:val="en-US" w:eastAsia="zh-CN" w:bidi="ar-SA"/>
        </w:rPr>
      </w:r>
      <w:r/>
    </w:p>
    <w:p>
      <w:pPr>
        <w:pStyle w:val="676"/>
        <w:ind w:firstLine="560"/>
        <w:spacing w:line="50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2.3.2 农业保险保费规模不低于上年，农业保险保障总额增幅超过第一产业增加值增幅10%。</w:t>
      </w:r>
      <w:r>
        <w:rPr>
          <w:rFonts w:hint="eastAsia" w:ascii="仿宋" w:hAnsi="仿宋" w:eastAsia="仿宋" w:cs="仿宋"/>
          <w:color w:val="000000"/>
          <w:sz w:val="28"/>
          <w:szCs w:val="28"/>
          <w:highlight w:val="none"/>
          <w:lang w:val="en-US" w:eastAsia="zh-CN" w:bidi="ar-SA"/>
        </w:rPr>
      </w:r>
      <w:r/>
    </w:p>
    <w:p>
      <w:pPr>
        <w:pStyle w:val="676"/>
        <w:ind w:firstLine="560"/>
        <w:spacing w:line="50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2.3.3 农业保险理赔兑现率</w:t>
      </w:r>
      <w:r>
        <w:rPr>
          <w:rFonts w:ascii="仿宋" w:hAnsi="仿宋" w:eastAsia="仿宋" w:cs="仿宋"/>
          <w:color w:val="000000"/>
          <w:sz w:val="28"/>
          <w:szCs w:val="28"/>
          <w:highlight w:val="none"/>
          <w:lang w:val="en-US" w:eastAsia="zh-CN" w:bidi="ar-SA"/>
        </w:rPr>
        <w:t xml:space="preserve">≥95</w:t>
      </w:r>
      <w:r>
        <w:rPr>
          <w:rFonts w:hint="eastAsia" w:ascii="仿宋" w:hAnsi="仿宋" w:eastAsia="仿宋" w:cs="仿宋"/>
          <w:color w:val="000000"/>
          <w:sz w:val="28"/>
          <w:szCs w:val="28"/>
          <w:highlight w:val="none"/>
          <w:lang w:val="en-US" w:eastAsia="zh-CN" w:bidi="ar-SA"/>
        </w:rPr>
        <w:t xml:space="preserve">%。理赔结案率＝已结案件数量/</w:t>
      </w:r>
      <w:r>
        <w:rPr>
          <w:rFonts w:ascii="仿宋" w:hAnsi="仿宋" w:eastAsia="仿宋" w:cs="仿宋"/>
          <w:color w:val="000000"/>
          <w:sz w:val="28"/>
          <w:szCs w:val="28"/>
          <w:highlight w:val="none"/>
          <w:lang w:val="en-US" w:eastAsia="zh-CN" w:bidi="ar-SA"/>
        </w:rPr>
        <w:t xml:space="preserve">已立案件数量×0.5＋已结案件金额/已立案件金额×0.5。</w:t>
      </w:r>
      <w:r>
        <w:rPr>
          <w:rFonts w:hint="eastAsia" w:ascii="仿宋" w:hAnsi="仿宋" w:eastAsia="仿宋" w:cs="仿宋"/>
          <w:color w:val="000000"/>
          <w:sz w:val="28"/>
          <w:szCs w:val="28"/>
          <w:highlight w:val="none"/>
          <w:lang w:val="en-US" w:eastAsia="zh-CN" w:bidi="ar-SA"/>
        </w:rPr>
      </w:r>
      <w:r/>
    </w:p>
    <w:p>
      <w:pPr>
        <w:pStyle w:val="676"/>
        <w:ind w:firstLine="560"/>
        <w:spacing w:line="50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2.3.4 农户满意度（政策知晓率、满意率）</w:t>
      </w:r>
      <w:r>
        <w:rPr>
          <w:rFonts w:ascii="仿宋" w:hAnsi="仿宋" w:eastAsia="仿宋" w:cs="仿宋"/>
          <w:color w:val="000000"/>
          <w:sz w:val="28"/>
          <w:szCs w:val="28"/>
          <w:highlight w:val="none"/>
          <w:lang w:val="en-US" w:eastAsia="zh-CN" w:bidi="ar-SA"/>
        </w:rPr>
        <w:t xml:space="preserve">≥90</w:t>
      </w:r>
      <w:r>
        <w:rPr>
          <w:rFonts w:hint="eastAsia" w:ascii="仿宋" w:hAnsi="仿宋" w:eastAsia="仿宋" w:cs="仿宋"/>
          <w:color w:val="000000"/>
          <w:sz w:val="28"/>
          <w:szCs w:val="28"/>
          <w:highlight w:val="none"/>
          <w:lang w:val="en-US" w:eastAsia="zh-CN" w:bidi="ar-SA"/>
        </w:rPr>
        <w:t xml:space="preserve">%。政策知晓率＝知晓人数/调查总人数；满意率＝满意人数/调查总人数。</w:t>
      </w:r>
      <w:r>
        <w:rPr>
          <w:rFonts w:hint="eastAsia" w:ascii="仿宋" w:hAnsi="仿宋" w:eastAsia="仿宋" w:cs="仿宋"/>
          <w:color w:val="000000"/>
          <w:sz w:val="28"/>
          <w:szCs w:val="28"/>
          <w:highlight w:val="none"/>
          <w:lang w:val="en-US" w:eastAsia="zh-CN" w:bidi="ar-SA"/>
        </w:rPr>
      </w:r>
      <w:r/>
    </w:p>
    <w:p>
      <w:pPr>
        <w:pStyle w:val="676"/>
        <w:ind w:firstLine="560"/>
        <w:spacing w:line="50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（三）商务部分</w:t>
      </w:r>
      <w:r>
        <w:rPr>
          <w:rFonts w:hint="eastAsia" w:ascii="仿宋" w:hAnsi="仿宋" w:eastAsia="仿宋" w:cs="仿宋"/>
          <w:color w:val="000000"/>
          <w:sz w:val="28"/>
          <w:szCs w:val="28"/>
          <w:highlight w:val="none"/>
          <w:lang w:val="en-US" w:eastAsia="zh-CN" w:bidi="ar-SA"/>
        </w:rPr>
      </w:r>
      <w:r/>
    </w:p>
    <w:p>
      <w:pPr>
        <w:pStyle w:val="676"/>
        <w:ind w:firstLine="560"/>
        <w:spacing w:line="50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★1.保费补贴资金拨付。依据国家、省、市、区有关农业保险保费补贴资金管理的规定，原则上按季度提交申请保费补贴报告以及必要的凭证材料，甲方在审核检查无误的基础上拨付保险费补贴资金。</w:t>
      </w:r>
      <w:r>
        <w:rPr>
          <w:rFonts w:hint="eastAsia" w:ascii="仿宋" w:hAnsi="仿宋" w:eastAsia="仿宋" w:cs="仿宋"/>
          <w:color w:val="000000"/>
          <w:sz w:val="28"/>
          <w:szCs w:val="28"/>
          <w:highlight w:val="none"/>
          <w:lang w:val="en-US" w:eastAsia="zh-CN" w:bidi="ar-SA"/>
        </w:rPr>
      </w:r>
      <w:r/>
    </w:p>
    <w:p>
      <w:pPr>
        <w:pStyle w:val="676"/>
        <w:ind w:firstLine="560"/>
        <w:spacing w:line="50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★2.服务期限：承保服务三年，理赔服务至全部承保保单理赔完毕。</w:t>
      </w:r>
      <w:r>
        <w:rPr>
          <w:rFonts w:hint="eastAsia" w:ascii="仿宋" w:hAnsi="仿宋" w:eastAsia="仿宋" w:cs="仿宋"/>
          <w:color w:val="000000"/>
          <w:sz w:val="28"/>
          <w:szCs w:val="28"/>
          <w:highlight w:val="none"/>
          <w:lang w:val="en-US" w:eastAsia="zh-CN" w:bidi="ar-SA"/>
        </w:rPr>
      </w:r>
      <w:r/>
    </w:p>
    <w:p>
      <w:pPr>
        <w:pStyle w:val="676"/>
        <w:spacing w:line="50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p>
      <w:pPr>
        <w:pStyle w:val="676"/>
        <w:spacing w:line="500" w:lineRule="exact"/>
        <w:rPr>
          <w:rFonts w:ascii="仿宋" w:hAnsi="仿宋" w:eastAsia="仿宋" w:cs="仿宋"/>
          <w:b/>
          <w:bCs/>
          <w:color w:val="000000"/>
          <w:sz w:val="28"/>
          <w:szCs w:val="28"/>
          <w:highlight w:val="none"/>
          <w:lang w:val="en-US" w:eastAsia="zh-CN" w:bidi="ar-SA"/>
        </w:rPr>
      </w:pPr>
      <w:r>
        <w:rPr>
          <w:rFonts w:hint="eastAsia" w:ascii="仿宋" w:hAnsi="仿宋" w:eastAsia="仿宋" w:cs="仿宋"/>
          <w:b/>
          <w:bCs/>
          <w:color w:val="000000"/>
          <w:sz w:val="28"/>
          <w:szCs w:val="28"/>
          <w:highlight w:val="none"/>
          <w:lang w:val="en-US" w:eastAsia="zh-CN" w:bidi="ar-SA"/>
        </w:rPr>
        <w:t xml:space="preserve">附件：</w:t>
      </w:r>
      <w:r>
        <w:rPr>
          <w:rFonts w:ascii="仿宋" w:hAnsi="仿宋" w:eastAsia="仿宋" w:cs="仿宋"/>
          <w:b/>
          <w:bCs/>
          <w:color w:val="000000"/>
          <w:sz w:val="28"/>
          <w:szCs w:val="28"/>
          <w:highlight w:val="none"/>
          <w:lang w:val="en-US" w:eastAsia="zh-CN" w:bidi="ar-SA"/>
        </w:rPr>
      </w:r>
      <w:r/>
    </w:p>
    <w:p>
      <w:pPr>
        <w:pStyle w:val="676"/>
        <w:ind w:firstLine="560"/>
        <w:jc w:val="center"/>
        <w:spacing w:line="500" w:lineRule="exact"/>
        <w:rPr>
          <w:rFonts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t xml:space="preserve">淮安区村（社区）设置情况</w:t>
      </w:r>
      <w:r>
        <w:rPr>
          <w:rFonts w:hint="eastAsia" w:ascii="仿宋" w:hAnsi="仿宋" w:eastAsia="仿宋" w:cs="仿宋"/>
          <w:color w:val="000000"/>
          <w:sz w:val="28"/>
          <w:szCs w:val="28"/>
          <w:highlight w:val="none"/>
          <w:lang w:val="en-US" w:eastAsia="zh-CN" w:bidi="ar-SA"/>
        </w:rPr>
        <w:t xml:space="preserve">（未合并前）</w:t>
      </w:r>
      <w:r>
        <w:rPr>
          <w:rFonts w:ascii="仿宋" w:hAnsi="仿宋" w:eastAsia="仿宋" w:cs="仿宋"/>
          <w:color w:val="000000"/>
          <w:sz w:val="28"/>
          <w:szCs w:val="28"/>
          <w:highlight w:val="none"/>
          <w:lang w:val="en-US" w:eastAsia="zh-CN" w:bidi="ar-SA"/>
        </w:rPr>
      </w:r>
      <w:r/>
    </w:p>
    <w:p>
      <w:pPr>
        <w:pStyle w:val="676"/>
        <w:ind w:firstLine="560"/>
        <w:spacing w:line="50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bl>
      <w:tblPr>
        <w:tblW w:w="9508"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646"/>
        <w:gridCol w:w="2887"/>
        <w:gridCol w:w="2975"/>
      </w:tblGrid>
      <w:tr>
        <w:trPr>
          <w:trHeight w:val="285"/>
        </w:trPr>
        <w:tc>
          <w:tcPr>
            <w:tcW w:w="3646" w:type="dxa"/>
            <w:vAlign w:val="top"/>
            <w:textDirection w:val="lrTb"/>
            <w:noWrap/>
          </w:tcPr>
          <w:p>
            <w:pPr>
              <w:pStyle w:val="676"/>
              <w:jc w:val="center"/>
              <w:spacing w:line="500" w:lineRule="exact"/>
              <w:rPr>
                <w:rFonts w:hint="eastAsia"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t xml:space="preserve">镇街</w:t>
            </w:r>
            <w:r>
              <w:rPr>
                <w:rFonts w:hint="eastAsia" w:ascii="仿宋" w:hAnsi="仿宋" w:eastAsia="仿宋" w:cs="仿宋"/>
                <w:color w:val="000000"/>
                <w:sz w:val="28"/>
                <w:szCs w:val="28"/>
                <w:highlight w:val="none"/>
                <w:lang w:val="en-US" w:eastAsia="zh-CN" w:bidi="ar-SA"/>
              </w:rPr>
            </w:r>
            <w:r/>
          </w:p>
        </w:tc>
        <w:tc>
          <w:tcPr>
            <w:tcW w:w="2887" w:type="dxa"/>
            <w:vAlign w:val="top"/>
            <w:textDirection w:val="lrTb"/>
            <w:noWrap/>
          </w:tcPr>
          <w:p>
            <w:pPr>
              <w:pStyle w:val="676"/>
              <w:jc w:val="center"/>
              <w:spacing w:line="500" w:lineRule="exact"/>
              <w:rPr>
                <w:rFonts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t xml:space="preserve">村居数量</w:t>
            </w:r>
            <w:r>
              <w:rPr>
                <w:rFonts w:ascii="仿宋" w:hAnsi="仿宋" w:eastAsia="仿宋" w:cs="仿宋"/>
                <w:color w:val="000000"/>
                <w:sz w:val="28"/>
                <w:szCs w:val="28"/>
                <w:highlight w:val="none"/>
                <w:lang w:val="en-US" w:eastAsia="zh-CN" w:bidi="ar-SA"/>
              </w:rPr>
            </w:r>
            <w:r/>
          </w:p>
        </w:tc>
        <w:tc>
          <w:tcPr>
            <w:tcW w:w="2975" w:type="dxa"/>
            <w:vAlign w:val="top"/>
            <w:textDirection w:val="lrTb"/>
            <w:noWrap/>
          </w:tcPr>
          <w:p>
            <w:pPr>
              <w:pStyle w:val="676"/>
              <w:ind w:firstLine="560"/>
              <w:jc w:val="center"/>
              <w:spacing w:line="500" w:lineRule="exact"/>
              <w:rPr>
                <w:rFonts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t xml:space="preserve">备注</w:t>
            </w:r>
            <w:r>
              <w:rPr>
                <w:rFonts w:ascii="仿宋" w:hAnsi="仿宋" w:eastAsia="仿宋" w:cs="仿宋"/>
                <w:color w:val="000000"/>
                <w:sz w:val="28"/>
                <w:szCs w:val="28"/>
                <w:highlight w:val="none"/>
                <w:lang w:val="en-US" w:eastAsia="zh-CN" w:bidi="ar-SA"/>
              </w:rPr>
            </w:r>
            <w:r/>
          </w:p>
        </w:tc>
      </w:tr>
      <w:tr>
        <w:trPr>
          <w:trHeight w:val="285"/>
        </w:trPr>
        <w:tc>
          <w:tcPr>
            <w:tcW w:w="3646" w:type="dxa"/>
            <w:vAlign w:val="top"/>
            <w:textDirection w:val="lrTb"/>
            <w:noWrap/>
          </w:tcPr>
          <w:p>
            <w:pPr>
              <w:pStyle w:val="676"/>
              <w:jc w:val="center"/>
              <w:spacing w:line="500" w:lineRule="exact"/>
              <w:rPr>
                <w:rFonts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t xml:space="preserve">淮城街道</w:t>
            </w:r>
            <w:r>
              <w:rPr>
                <w:rFonts w:ascii="仿宋" w:hAnsi="仿宋" w:eastAsia="仿宋" w:cs="仿宋"/>
                <w:color w:val="000000"/>
                <w:sz w:val="28"/>
                <w:szCs w:val="28"/>
                <w:highlight w:val="none"/>
                <w:lang w:val="en-US" w:eastAsia="zh-CN" w:bidi="ar-SA"/>
              </w:rPr>
            </w:r>
            <w:r/>
          </w:p>
        </w:tc>
        <w:tc>
          <w:tcPr>
            <w:tcW w:w="2887" w:type="dxa"/>
            <w:vAlign w:val="top"/>
            <w:textDirection w:val="lrTb"/>
            <w:noWrap/>
          </w:tcPr>
          <w:p>
            <w:pPr>
              <w:pStyle w:val="676"/>
              <w:jc w:val="center"/>
              <w:spacing w:line="500" w:lineRule="exact"/>
              <w:rPr>
                <w:rFonts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t xml:space="preserve">15</w:t>
            </w:r>
            <w:r>
              <w:rPr>
                <w:rFonts w:ascii="仿宋" w:hAnsi="仿宋" w:eastAsia="仿宋" w:cs="仿宋"/>
                <w:color w:val="000000"/>
                <w:sz w:val="28"/>
                <w:szCs w:val="28"/>
                <w:highlight w:val="none"/>
                <w:lang w:val="en-US" w:eastAsia="zh-CN" w:bidi="ar-SA"/>
              </w:rPr>
            </w:r>
            <w:r/>
          </w:p>
        </w:tc>
        <w:tc>
          <w:tcPr>
            <w:tcW w:w="2975" w:type="dxa"/>
            <w:vAlign w:val="top"/>
            <w:textDirection w:val="lrTb"/>
            <w:noWrap/>
          </w:tcPr>
          <w:p>
            <w:pPr>
              <w:pStyle w:val="676"/>
              <w:ind w:firstLine="560"/>
              <w:jc w:val="center"/>
              <w:spacing w:line="500" w:lineRule="exact"/>
              <w:rPr>
                <w:rFonts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r>
            <w:r/>
          </w:p>
        </w:tc>
      </w:tr>
      <w:tr>
        <w:trPr>
          <w:trHeight w:val="285"/>
        </w:trPr>
        <w:tc>
          <w:tcPr>
            <w:tcW w:w="3646" w:type="dxa"/>
            <w:vAlign w:val="top"/>
            <w:textDirection w:val="lrTb"/>
            <w:noWrap/>
          </w:tcPr>
          <w:p>
            <w:pPr>
              <w:pStyle w:val="676"/>
              <w:jc w:val="center"/>
              <w:spacing w:line="500" w:lineRule="exact"/>
              <w:rPr>
                <w:rFonts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t xml:space="preserve">河下街道</w:t>
            </w:r>
            <w:r>
              <w:rPr>
                <w:rFonts w:ascii="仿宋" w:hAnsi="仿宋" w:eastAsia="仿宋" w:cs="仿宋"/>
                <w:color w:val="000000"/>
                <w:sz w:val="28"/>
                <w:szCs w:val="28"/>
                <w:highlight w:val="none"/>
                <w:lang w:val="en-US" w:eastAsia="zh-CN" w:bidi="ar-SA"/>
              </w:rPr>
            </w:r>
            <w:r/>
          </w:p>
        </w:tc>
        <w:tc>
          <w:tcPr>
            <w:tcW w:w="2887" w:type="dxa"/>
            <w:vAlign w:val="top"/>
            <w:textDirection w:val="lrTb"/>
            <w:noWrap/>
          </w:tcPr>
          <w:p>
            <w:pPr>
              <w:pStyle w:val="676"/>
              <w:jc w:val="center"/>
              <w:spacing w:line="500" w:lineRule="exact"/>
              <w:rPr>
                <w:rFonts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t xml:space="preserve">13</w:t>
            </w:r>
            <w:r>
              <w:rPr>
                <w:rFonts w:ascii="仿宋" w:hAnsi="仿宋" w:eastAsia="仿宋" w:cs="仿宋"/>
                <w:color w:val="000000"/>
                <w:sz w:val="28"/>
                <w:szCs w:val="28"/>
                <w:highlight w:val="none"/>
                <w:lang w:val="en-US" w:eastAsia="zh-CN" w:bidi="ar-SA"/>
              </w:rPr>
            </w:r>
            <w:r/>
          </w:p>
        </w:tc>
        <w:tc>
          <w:tcPr>
            <w:tcW w:w="2975" w:type="dxa"/>
            <w:vAlign w:val="top"/>
            <w:textDirection w:val="lrTb"/>
            <w:noWrap/>
          </w:tcPr>
          <w:p>
            <w:pPr>
              <w:pStyle w:val="676"/>
              <w:ind w:firstLine="560"/>
              <w:jc w:val="center"/>
              <w:spacing w:line="500" w:lineRule="exact"/>
              <w:rPr>
                <w:rFonts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r>
            <w:r/>
          </w:p>
        </w:tc>
      </w:tr>
      <w:tr>
        <w:trPr>
          <w:trHeight w:val="285"/>
        </w:trPr>
        <w:tc>
          <w:tcPr>
            <w:tcW w:w="3646" w:type="dxa"/>
            <w:vAlign w:val="top"/>
            <w:textDirection w:val="lrTb"/>
            <w:noWrap/>
          </w:tcPr>
          <w:p>
            <w:pPr>
              <w:pStyle w:val="676"/>
              <w:jc w:val="center"/>
              <w:spacing w:line="500" w:lineRule="exact"/>
              <w:rPr>
                <w:rFonts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t xml:space="preserve">山阳街道</w:t>
            </w:r>
            <w:r>
              <w:rPr>
                <w:rFonts w:ascii="仿宋" w:hAnsi="仿宋" w:eastAsia="仿宋" w:cs="仿宋"/>
                <w:color w:val="000000"/>
                <w:sz w:val="28"/>
                <w:szCs w:val="28"/>
                <w:highlight w:val="none"/>
                <w:lang w:val="en-US" w:eastAsia="zh-CN" w:bidi="ar-SA"/>
              </w:rPr>
            </w:r>
            <w:r/>
          </w:p>
        </w:tc>
        <w:tc>
          <w:tcPr>
            <w:tcW w:w="2887" w:type="dxa"/>
            <w:vAlign w:val="top"/>
            <w:textDirection w:val="lrTb"/>
            <w:noWrap/>
          </w:tcPr>
          <w:p>
            <w:pPr>
              <w:pStyle w:val="676"/>
              <w:jc w:val="center"/>
              <w:spacing w:line="500" w:lineRule="exact"/>
              <w:rPr>
                <w:rFonts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t xml:space="preserve">31</w:t>
            </w:r>
            <w:r>
              <w:rPr>
                <w:rFonts w:ascii="仿宋" w:hAnsi="仿宋" w:eastAsia="仿宋" w:cs="仿宋"/>
                <w:color w:val="000000"/>
                <w:sz w:val="28"/>
                <w:szCs w:val="28"/>
                <w:highlight w:val="none"/>
                <w:lang w:val="en-US" w:eastAsia="zh-CN" w:bidi="ar-SA"/>
              </w:rPr>
            </w:r>
            <w:r/>
          </w:p>
        </w:tc>
        <w:tc>
          <w:tcPr>
            <w:tcW w:w="2975" w:type="dxa"/>
            <w:vAlign w:val="top"/>
            <w:textDirection w:val="lrTb"/>
            <w:noWrap/>
          </w:tcPr>
          <w:p>
            <w:pPr>
              <w:pStyle w:val="676"/>
              <w:jc w:val="center"/>
              <w:spacing w:line="500" w:lineRule="exact"/>
              <w:rPr>
                <w:rFonts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t xml:space="preserve">合并开发区</w:t>
            </w:r>
            <w:r>
              <w:rPr>
                <w:rFonts w:ascii="仿宋" w:hAnsi="仿宋" w:eastAsia="仿宋" w:cs="仿宋"/>
                <w:color w:val="000000"/>
                <w:sz w:val="28"/>
                <w:szCs w:val="28"/>
                <w:highlight w:val="none"/>
                <w:lang w:val="en-US" w:eastAsia="zh-CN" w:bidi="ar-SA"/>
              </w:rPr>
            </w:r>
            <w:r/>
          </w:p>
        </w:tc>
      </w:tr>
      <w:tr>
        <w:trPr>
          <w:trHeight w:val="285"/>
        </w:trPr>
        <w:tc>
          <w:tcPr>
            <w:tcW w:w="3646" w:type="dxa"/>
            <w:vAlign w:val="top"/>
            <w:textDirection w:val="lrTb"/>
            <w:noWrap/>
          </w:tcPr>
          <w:p>
            <w:pPr>
              <w:pStyle w:val="676"/>
              <w:jc w:val="center"/>
              <w:spacing w:line="500" w:lineRule="exact"/>
              <w:rPr>
                <w:rFonts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t xml:space="preserve">平桥镇</w:t>
            </w:r>
            <w:r>
              <w:rPr>
                <w:rFonts w:ascii="仿宋" w:hAnsi="仿宋" w:eastAsia="仿宋" w:cs="仿宋"/>
                <w:color w:val="000000"/>
                <w:sz w:val="28"/>
                <w:szCs w:val="28"/>
                <w:highlight w:val="none"/>
                <w:lang w:val="en-US" w:eastAsia="zh-CN" w:bidi="ar-SA"/>
              </w:rPr>
            </w:r>
            <w:r/>
          </w:p>
        </w:tc>
        <w:tc>
          <w:tcPr>
            <w:tcW w:w="2887" w:type="dxa"/>
            <w:vAlign w:val="top"/>
            <w:textDirection w:val="lrTb"/>
            <w:noWrap/>
          </w:tcPr>
          <w:p>
            <w:pPr>
              <w:pStyle w:val="676"/>
              <w:jc w:val="center"/>
              <w:spacing w:line="500" w:lineRule="exact"/>
              <w:rPr>
                <w:rFonts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t xml:space="preserve">23</w:t>
            </w:r>
            <w:r>
              <w:rPr>
                <w:rFonts w:ascii="仿宋" w:hAnsi="仿宋" w:eastAsia="仿宋" w:cs="仿宋"/>
                <w:color w:val="000000"/>
                <w:sz w:val="28"/>
                <w:szCs w:val="28"/>
                <w:highlight w:val="none"/>
                <w:lang w:val="en-US" w:eastAsia="zh-CN" w:bidi="ar-SA"/>
              </w:rPr>
            </w:r>
            <w:r/>
          </w:p>
        </w:tc>
        <w:tc>
          <w:tcPr>
            <w:tcW w:w="2975" w:type="dxa"/>
            <w:vAlign w:val="top"/>
            <w:textDirection w:val="lrTb"/>
            <w:noWrap/>
          </w:tcPr>
          <w:p>
            <w:pPr>
              <w:pStyle w:val="676"/>
              <w:ind w:firstLine="560"/>
              <w:jc w:val="center"/>
              <w:spacing w:line="500" w:lineRule="exact"/>
              <w:rPr>
                <w:rFonts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r>
            <w:r/>
          </w:p>
        </w:tc>
      </w:tr>
      <w:tr>
        <w:trPr>
          <w:trHeight w:val="285"/>
        </w:trPr>
        <w:tc>
          <w:tcPr>
            <w:tcW w:w="3646" w:type="dxa"/>
            <w:vAlign w:val="top"/>
            <w:textDirection w:val="lrTb"/>
            <w:noWrap/>
          </w:tcPr>
          <w:p>
            <w:pPr>
              <w:pStyle w:val="676"/>
              <w:jc w:val="center"/>
              <w:spacing w:line="500" w:lineRule="exact"/>
              <w:rPr>
                <w:rFonts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t xml:space="preserve">石塘镇</w:t>
            </w:r>
            <w:r>
              <w:rPr>
                <w:rFonts w:ascii="仿宋" w:hAnsi="仿宋" w:eastAsia="仿宋" w:cs="仿宋"/>
                <w:color w:val="000000"/>
                <w:sz w:val="28"/>
                <w:szCs w:val="28"/>
                <w:highlight w:val="none"/>
                <w:lang w:val="en-US" w:eastAsia="zh-CN" w:bidi="ar-SA"/>
              </w:rPr>
            </w:r>
            <w:r/>
          </w:p>
        </w:tc>
        <w:tc>
          <w:tcPr>
            <w:tcW w:w="2887" w:type="dxa"/>
            <w:vAlign w:val="top"/>
            <w:textDirection w:val="lrTb"/>
            <w:noWrap/>
          </w:tcPr>
          <w:p>
            <w:pPr>
              <w:pStyle w:val="676"/>
              <w:jc w:val="center"/>
              <w:spacing w:line="500" w:lineRule="exact"/>
              <w:rPr>
                <w:rFonts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t xml:space="preserve">20</w:t>
            </w:r>
            <w:r>
              <w:rPr>
                <w:rFonts w:ascii="仿宋" w:hAnsi="仿宋" w:eastAsia="仿宋" w:cs="仿宋"/>
                <w:color w:val="000000"/>
                <w:sz w:val="28"/>
                <w:szCs w:val="28"/>
                <w:highlight w:val="none"/>
                <w:lang w:val="en-US" w:eastAsia="zh-CN" w:bidi="ar-SA"/>
              </w:rPr>
            </w:r>
            <w:r/>
          </w:p>
        </w:tc>
        <w:tc>
          <w:tcPr>
            <w:tcW w:w="2975" w:type="dxa"/>
            <w:vAlign w:val="top"/>
            <w:textDirection w:val="lrTb"/>
            <w:noWrap/>
          </w:tcPr>
          <w:p>
            <w:pPr>
              <w:pStyle w:val="676"/>
              <w:ind w:firstLine="560"/>
              <w:jc w:val="center"/>
              <w:spacing w:line="500" w:lineRule="exact"/>
              <w:rPr>
                <w:rFonts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r>
            <w:r/>
          </w:p>
        </w:tc>
      </w:tr>
      <w:tr>
        <w:trPr>
          <w:trHeight w:val="285"/>
        </w:trPr>
        <w:tc>
          <w:tcPr>
            <w:tcW w:w="3646" w:type="dxa"/>
            <w:vAlign w:val="top"/>
            <w:textDirection w:val="lrTb"/>
            <w:noWrap/>
          </w:tcPr>
          <w:p>
            <w:pPr>
              <w:pStyle w:val="676"/>
              <w:jc w:val="center"/>
              <w:spacing w:line="500" w:lineRule="exact"/>
              <w:rPr>
                <w:rFonts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t xml:space="preserve">朱桥镇</w:t>
            </w:r>
            <w:r>
              <w:rPr>
                <w:rFonts w:ascii="仿宋" w:hAnsi="仿宋" w:eastAsia="仿宋" w:cs="仿宋"/>
                <w:color w:val="000000"/>
                <w:sz w:val="28"/>
                <w:szCs w:val="28"/>
                <w:highlight w:val="none"/>
                <w:lang w:val="en-US" w:eastAsia="zh-CN" w:bidi="ar-SA"/>
              </w:rPr>
            </w:r>
            <w:r/>
          </w:p>
        </w:tc>
        <w:tc>
          <w:tcPr>
            <w:tcW w:w="2887" w:type="dxa"/>
            <w:vAlign w:val="top"/>
            <w:textDirection w:val="lrTb"/>
            <w:noWrap/>
          </w:tcPr>
          <w:p>
            <w:pPr>
              <w:pStyle w:val="676"/>
              <w:jc w:val="center"/>
              <w:spacing w:line="500" w:lineRule="exact"/>
              <w:rPr>
                <w:rFonts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t xml:space="preserve">13</w:t>
            </w:r>
            <w:r>
              <w:rPr>
                <w:rFonts w:ascii="仿宋" w:hAnsi="仿宋" w:eastAsia="仿宋" w:cs="仿宋"/>
                <w:color w:val="000000"/>
                <w:sz w:val="28"/>
                <w:szCs w:val="28"/>
                <w:highlight w:val="none"/>
                <w:lang w:val="en-US" w:eastAsia="zh-CN" w:bidi="ar-SA"/>
              </w:rPr>
            </w:r>
            <w:r/>
          </w:p>
        </w:tc>
        <w:tc>
          <w:tcPr>
            <w:tcW w:w="2975" w:type="dxa"/>
            <w:vAlign w:val="top"/>
            <w:textDirection w:val="lrTb"/>
            <w:noWrap/>
          </w:tcPr>
          <w:p>
            <w:pPr>
              <w:pStyle w:val="676"/>
              <w:ind w:firstLine="560"/>
              <w:jc w:val="center"/>
              <w:spacing w:line="500" w:lineRule="exact"/>
              <w:rPr>
                <w:rFonts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r>
            <w:r/>
          </w:p>
        </w:tc>
      </w:tr>
      <w:tr>
        <w:trPr>
          <w:trHeight w:val="285"/>
        </w:trPr>
        <w:tc>
          <w:tcPr>
            <w:tcW w:w="3646" w:type="dxa"/>
            <w:vAlign w:val="top"/>
            <w:textDirection w:val="lrTb"/>
            <w:noWrap/>
          </w:tcPr>
          <w:p>
            <w:pPr>
              <w:pStyle w:val="676"/>
              <w:jc w:val="center"/>
              <w:spacing w:line="500" w:lineRule="exact"/>
              <w:rPr>
                <w:rFonts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t xml:space="preserve">施河镇</w:t>
            </w:r>
            <w:r>
              <w:rPr>
                <w:rFonts w:ascii="仿宋" w:hAnsi="仿宋" w:eastAsia="仿宋" w:cs="仿宋"/>
                <w:color w:val="000000"/>
                <w:sz w:val="28"/>
                <w:szCs w:val="28"/>
                <w:highlight w:val="none"/>
                <w:lang w:val="en-US" w:eastAsia="zh-CN" w:bidi="ar-SA"/>
              </w:rPr>
            </w:r>
            <w:r/>
          </w:p>
        </w:tc>
        <w:tc>
          <w:tcPr>
            <w:tcW w:w="2887" w:type="dxa"/>
            <w:vAlign w:val="top"/>
            <w:textDirection w:val="lrTb"/>
            <w:noWrap/>
          </w:tcPr>
          <w:p>
            <w:pPr>
              <w:pStyle w:val="676"/>
              <w:jc w:val="center"/>
              <w:spacing w:line="500" w:lineRule="exact"/>
              <w:rPr>
                <w:rFonts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t xml:space="preserve">29</w:t>
            </w:r>
            <w:r>
              <w:rPr>
                <w:rFonts w:ascii="仿宋" w:hAnsi="仿宋" w:eastAsia="仿宋" w:cs="仿宋"/>
                <w:color w:val="000000"/>
                <w:sz w:val="28"/>
                <w:szCs w:val="28"/>
                <w:highlight w:val="none"/>
                <w:lang w:val="en-US" w:eastAsia="zh-CN" w:bidi="ar-SA"/>
              </w:rPr>
            </w:r>
            <w:r/>
          </w:p>
        </w:tc>
        <w:tc>
          <w:tcPr>
            <w:tcW w:w="2975" w:type="dxa"/>
            <w:vAlign w:val="top"/>
            <w:textDirection w:val="lrTb"/>
            <w:noWrap/>
          </w:tcPr>
          <w:p>
            <w:pPr>
              <w:pStyle w:val="676"/>
              <w:ind w:firstLine="560"/>
              <w:jc w:val="center"/>
              <w:spacing w:line="500" w:lineRule="exact"/>
              <w:rPr>
                <w:rFonts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r>
            <w:r/>
          </w:p>
        </w:tc>
      </w:tr>
      <w:tr>
        <w:trPr>
          <w:trHeight w:val="285"/>
        </w:trPr>
        <w:tc>
          <w:tcPr>
            <w:tcW w:w="3646" w:type="dxa"/>
            <w:vAlign w:val="top"/>
            <w:textDirection w:val="lrTb"/>
            <w:noWrap/>
          </w:tcPr>
          <w:p>
            <w:pPr>
              <w:pStyle w:val="676"/>
              <w:jc w:val="center"/>
              <w:spacing w:line="500" w:lineRule="exact"/>
              <w:rPr>
                <w:rFonts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t xml:space="preserve">车桥镇</w:t>
            </w:r>
            <w:r>
              <w:rPr>
                <w:rFonts w:ascii="仿宋" w:hAnsi="仿宋" w:eastAsia="仿宋" w:cs="仿宋"/>
                <w:color w:val="000000"/>
                <w:sz w:val="28"/>
                <w:szCs w:val="28"/>
                <w:highlight w:val="none"/>
                <w:lang w:val="en-US" w:eastAsia="zh-CN" w:bidi="ar-SA"/>
              </w:rPr>
            </w:r>
            <w:r/>
          </w:p>
        </w:tc>
        <w:tc>
          <w:tcPr>
            <w:tcW w:w="2887" w:type="dxa"/>
            <w:vAlign w:val="top"/>
            <w:textDirection w:val="lrTb"/>
            <w:noWrap/>
          </w:tcPr>
          <w:p>
            <w:pPr>
              <w:pStyle w:val="676"/>
              <w:jc w:val="center"/>
              <w:spacing w:line="500" w:lineRule="exact"/>
              <w:rPr>
                <w:rFonts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t xml:space="preserve">33</w:t>
            </w:r>
            <w:r>
              <w:rPr>
                <w:rFonts w:ascii="仿宋" w:hAnsi="仿宋" w:eastAsia="仿宋" w:cs="仿宋"/>
                <w:color w:val="000000"/>
                <w:sz w:val="28"/>
                <w:szCs w:val="28"/>
                <w:highlight w:val="none"/>
                <w:lang w:val="en-US" w:eastAsia="zh-CN" w:bidi="ar-SA"/>
              </w:rPr>
            </w:r>
            <w:r/>
          </w:p>
        </w:tc>
        <w:tc>
          <w:tcPr>
            <w:tcW w:w="2975" w:type="dxa"/>
            <w:vAlign w:val="top"/>
            <w:textDirection w:val="lrTb"/>
            <w:noWrap/>
          </w:tcPr>
          <w:p>
            <w:pPr>
              <w:pStyle w:val="676"/>
              <w:ind w:firstLine="560"/>
              <w:jc w:val="center"/>
              <w:spacing w:line="500" w:lineRule="exact"/>
              <w:rPr>
                <w:rFonts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r>
            <w:r/>
          </w:p>
        </w:tc>
      </w:tr>
      <w:tr>
        <w:trPr>
          <w:trHeight w:val="285"/>
        </w:trPr>
        <w:tc>
          <w:tcPr>
            <w:tcW w:w="3646" w:type="dxa"/>
            <w:vAlign w:val="top"/>
            <w:textDirection w:val="lrTb"/>
            <w:noWrap/>
          </w:tcPr>
          <w:p>
            <w:pPr>
              <w:pStyle w:val="676"/>
              <w:jc w:val="center"/>
              <w:spacing w:line="500" w:lineRule="exact"/>
              <w:rPr>
                <w:rFonts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t xml:space="preserve">流均镇</w:t>
            </w:r>
            <w:r>
              <w:rPr>
                <w:rFonts w:ascii="仿宋" w:hAnsi="仿宋" w:eastAsia="仿宋" w:cs="仿宋"/>
                <w:color w:val="000000"/>
                <w:sz w:val="28"/>
                <w:szCs w:val="28"/>
                <w:highlight w:val="none"/>
                <w:lang w:val="en-US" w:eastAsia="zh-CN" w:bidi="ar-SA"/>
              </w:rPr>
            </w:r>
            <w:r/>
          </w:p>
        </w:tc>
        <w:tc>
          <w:tcPr>
            <w:tcW w:w="2887" w:type="dxa"/>
            <w:vAlign w:val="top"/>
            <w:textDirection w:val="lrTb"/>
            <w:noWrap/>
          </w:tcPr>
          <w:p>
            <w:pPr>
              <w:pStyle w:val="676"/>
              <w:jc w:val="center"/>
              <w:spacing w:line="500" w:lineRule="exact"/>
              <w:rPr>
                <w:rFonts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t xml:space="preserve">18</w:t>
            </w:r>
            <w:r>
              <w:rPr>
                <w:rFonts w:ascii="仿宋" w:hAnsi="仿宋" w:eastAsia="仿宋" w:cs="仿宋"/>
                <w:color w:val="000000"/>
                <w:sz w:val="28"/>
                <w:szCs w:val="28"/>
                <w:highlight w:val="none"/>
                <w:lang w:val="en-US" w:eastAsia="zh-CN" w:bidi="ar-SA"/>
              </w:rPr>
            </w:r>
            <w:r/>
          </w:p>
        </w:tc>
        <w:tc>
          <w:tcPr>
            <w:tcW w:w="2975" w:type="dxa"/>
            <w:vAlign w:val="top"/>
            <w:textDirection w:val="lrTb"/>
            <w:noWrap/>
          </w:tcPr>
          <w:p>
            <w:pPr>
              <w:pStyle w:val="676"/>
              <w:ind w:firstLine="560"/>
              <w:jc w:val="center"/>
              <w:spacing w:line="500" w:lineRule="exact"/>
              <w:rPr>
                <w:rFonts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r>
            <w:r/>
          </w:p>
        </w:tc>
      </w:tr>
      <w:tr>
        <w:trPr>
          <w:trHeight w:val="285"/>
        </w:trPr>
        <w:tc>
          <w:tcPr>
            <w:tcW w:w="3646" w:type="dxa"/>
            <w:vAlign w:val="top"/>
            <w:textDirection w:val="lrTb"/>
            <w:noWrap/>
          </w:tcPr>
          <w:p>
            <w:pPr>
              <w:pStyle w:val="676"/>
              <w:jc w:val="center"/>
              <w:spacing w:line="500" w:lineRule="exact"/>
              <w:rPr>
                <w:rFonts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t xml:space="preserve">博里镇</w:t>
            </w:r>
            <w:r>
              <w:rPr>
                <w:rFonts w:ascii="仿宋" w:hAnsi="仿宋" w:eastAsia="仿宋" w:cs="仿宋"/>
                <w:color w:val="000000"/>
                <w:sz w:val="28"/>
                <w:szCs w:val="28"/>
                <w:highlight w:val="none"/>
                <w:lang w:val="en-US" w:eastAsia="zh-CN" w:bidi="ar-SA"/>
              </w:rPr>
            </w:r>
            <w:r/>
          </w:p>
        </w:tc>
        <w:tc>
          <w:tcPr>
            <w:tcW w:w="2887" w:type="dxa"/>
            <w:vAlign w:val="top"/>
            <w:textDirection w:val="lrTb"/>
            <w:noWrap/>
          </w:tcPr>
          <w:p>
            <w:pPr>
              <w:pStyle w:val="676"/>
              <w:jc w:val="center"/>
              <w:spacing w:line="500" w:lineRule="exact"/>
              <w:rPr>
                <w:rFonts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t xml:space="preserve">31</w:t>
            </w:r>
            <w:r>
              <w:rPr>
                <w:rFonts w:ascii="仿宋" w:hAnsi="仿宋" w:eastAsia="仿宋" w:cs="仿宋"/>
                <w:color w:val="000000"/>
                <w:sz w:val="28"/>
                <w:szCs w:val="28"/>
                <w:highlight w:val="none"/>
                <w:lang w:val="en-US" w:eastAsia="zh-CN" w:bidi="ar-SA"/>
              </w:rPr>
            </w:r>
            <w:r/>
          </w:p>
        </w:tc>
        <w:tc>
          <w:tcPr>
            <w:tcW w:w="2975" w:type="dxa"/>
            <w:vAlign w:val="top"/>
            <w:textDirection w:val="lrTb"/>
            <w:noWrap/>
          </w:tcPr>
          <w:p>
            <w:pPr>
              <w:pStyle w:val="676"/>
              <w:ind w:firstLine="560"/>
              <w:jc w:val="center"/>
              <w:spacing w:line="500" w:lineRule="exact"/>
              <w:rPr>
                <w:rFonts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r>
            <w:r/>
          </w:p>
        </w:tc>
      </w:tr>
      <w:tr>
        <w:trPr>
          <w:trHeight w:val="285"/>
        </w:trPr>
        <w:tc>
          <w:tcPr>
            <w:tcW w:w="3646" w:type="dxa"/>
            <w:vAlign w:val="top"/>
            <w:textDirection w:val="lrTb"/>
            <w:noWrap/>
          </w:tcPr>
          <w:p>
            <w:pPr>
              <w:pStyle w:val="676"/>
              <w:jc w:val="center"/>
              <w:spacing w:line="500" w:lineRule="exact"/>
              <w:rPr>
                <w:rFonts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t xml:space="preserve">复兴镇</w:t>
            </w:r>
            <w:r>
              <w:rPr>
                <w:rFonts w:ascii="仿宋" w:hAnsi="仿宋" w:eastAsia="仿宋" w:cs="仿宋"/>
                <w:color w:val="000000"/>
                <w:sz w:val="28"/>
                <w:szCs w:val="28"/>
                <w:highlight w:val="none"/>
                <w:lang w:val="en-US" w:eastAsia="zh-CN" w:bidi="ar-SA"/>
              </w:rPr>
            </w:r>
            <w:r/>
          </w:p>
        </w:tc>
        <w:tc>
          <w:tcPr>
            <w:tcW w:w="2887" w:type="dxa"/>
            <w:vAlign w:val="top"/>
            <w:textDirection w:val="lrTb"/>
            <w:noWrap/>
          </w:tcPr>
          <w:p>
            <w:pPr>
              <w:pStyle w:val="676"/>
              <w:jc w:val="center"/>
              <w:spacing w:line="500" w:lineRule="exact"/>
              <w:rPr>
                <w:rFonts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t xml:space="preserve">11</w:t>
            </w:r>
            <w:r>
              <w:rPr>
                <w:rFonts w:ascii="仿宋" w:hAnsi="仿宋" w:eastAsia="仿宋" w:cs="仿宋"/>
                <w:color w:val="000000"/>
                <w:sz w:val="28"/>
                <w:szCs w:val="28"/>
                <w:highlight w:val="none"/>
                <w:lang w:val="en-US" w:eastAsia="zh-CN" w:bidi="ar-SA"/>
              </w:rPr>
            </w:r>
            <w:r/>
          </w:p>
        </w:tc>
        <w:tc>
          <w:tcPr>
            <w:tcW w:w="2975" w:type="dxa"/>
            <w:vAlign w:val="top"/>
            <w:textDirection w:val="lrTb"/>
            <w:noWrap/>
          </w:tcPr>
          <w:p>
            <w:pPr>
              <w:pStyle w:val="676"/>
              <w:ind w:firstLine="560"/>
              <w:jc w:val="center"/>
              <w:spacing w:line="500" w:lineRule="exact"/>
              <w:rPr>
                <w:rFonts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r>
            <w:r/>
          </w:p>
        </w:tc>
      </w:tr>
      <w:tr>
        <w:trPr>
          <w:trHeight w:val="285"/>
        </w:trPr>
        <w:tc>
          <w:tcPr>
            <w:tcW w:w="3646" w:type="dxa"/>
            <w:vAlign w:val="top"/>
            <w:textDirection w:val="lrTb"/>
            <w:noWrap/>
          </w:tcPr>
          <w:p>
            <w:pPr>
              <w:pStyle w:val="676"/>
              <w:jc w:val="center"/>
              <w:spacing w:line="500" w:lineRule="exact"/>
              <w:rPr>
                <w:rFonts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t xml:space="preserve">苏嘴镇</w:t>
            </w:r>
            <w:r>
              <w:rPr>
                <w:rFonts w:ascii="仿宋" w:hAnsi="仿宋" w:eastAsia="仿宋" w:cs="仿宋"/>
                <w:color w:val="000000"/>
                <w:sz w:val="28"/>
                <w:szCs w:val="28"/>
                <w:highlight w:val="none"/>
                <w:lang w:val="en-US" w:eastAsia="zh-CN" w:bidi="ar-SA"/>
              </w:rPr>
            </w:r>
            <w:r/>
          </w:p>
        </w:tc>
        <w:tc>
          <w:tcPr>
            <w:tcW w:w="2887" w:type="dxa"/>
            <w:vAlign w:val="top"/>
            <w:textDirection w:val="lrTb"/>
            <w:noWrap/>
          </w:tcPr>
          <w:p>
            <w:pPr>
              <w:pStyle w:val="676"/>
              <w:jc w:val="center"/>
              <w:spacing w:line="500" w:lineRule="exact"/>
              <w:rPr>
                <w:rFonts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t xml:space="preserve">22</w:t>
            </w:r>
            <w:r>
              <w:rPr>
                <w:rFonts w:ascii="仿宋" w:hAnsi="仿宋" w:eastAsia="仿宋" w:cs="仿宋"/>
                <w:color w:val="000000"/>
                <w:sz w:val="28"/>
                <w:szCs w:val="28"/>
                <w:highlight w:val="none"/>
                <w:lang w:val="en-US" w:eastAsia="zh-CN" w:bidi="ar-SA"/>
              </w:rPr>
            </w:r>
            <w:r/>
          </w:p>
        </w:tc>
        <w:tc>
          <w:tcPr>
            <w:tcW w:w="2975" w:type="dxa"/>
            <w:vAlign w:val="top"/>
            <w:textDirection w:val="lrTb"/>
            <w:noWrap/>
          </w:tcPr>
          <w:p>
            <w:pPr>
              <w:pStyle w:val="676"/>
              <w:ind w:firstLine="560"/>
              <w:jc w:val="center"/>
              <w:spacing w:line="500" w:lineRule="exact"/>
              <w:rPr>
                <w:rFonts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r>
            <w:r/>
          </w:p>
        </w:tc>
      </w:tr>
      <w:tr>
        <w:trPr>
          <w:trHeight w:val="285"/>
        </w:trPr>
        <w:tc>
          <w:tcPr>
            <w:tcW w:w="3646" w:type="dxa"/>
            <w:vAlign w:val="top"/>
            <w:textDirection w:val="lrTb"/>
            <w:noWrap/>
          </w:tcPr>
          <w:p>
            <w:pPr>
              <w:pStyle w:val="676"/>
              <w:jc w:val="center"/>
              <w:spacing w:line="500" w:lineRule="exact"/>
              <w:rPr>
                <w:rFonts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t xml:space="preserve">钦工镇</w:t>
            </w:r>
            <w:r>
              <w:rPr>
                <w:rFonts w:ascii="仿宋" w:hAnsi="仿宋" w:eastAsia="仿宋" w:cs="仿宋"/>
                <w:color w:val="000000"/>
                <w:sz w:val="28"/>
                <w:szCs w:val="28"/>
                <w:highlight w:val="none"/>
                <w:lang w:val="en-US" w:eastAsia="zh-CN" w:bidi="ar-SA"/>
              </w:rPr>
            </w:r>
            <w:r/>
          </w:p>
        </w:tc>
        <w:tc>
          <w:tcPr>
            <w:tcW w:w="2887" w:type="dxa"/>
            <w:vAlign w:val="top"/>
            <w:textDirection w:val="lrTb"/>
            <w:noWrap/>
          </w:tcPr>
          <w:p>
            <w:pPr>
              <w:pStyle w:val="676"/>
              <w:jc w:val="center"/>
              <w:spacing w:line="500" w:lineRule="exact"/>
              <w:rPr>
                <w:rFonts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t xml:space="preserve">21</w:t>
            </w:r>
            <w:r>
              <w:rPr>
                <w:rFonts w:ascii="仿宋" w:hAnsi="仿宋" w:eastAsia="仿宋" w:cs="仿宋"/>
                <w:color w:val="000000"/>
                <w:sz w:val="28"/>
                <w:szCs w:val="28"/>
                <w:highlight w:val="none"/>
                <w:lang w:val="en-US" w:eastAsia="zh-CN" w:bidi="ar-SA"/>
              </w:rPr>
            </w:r>
            <w:r/>
          </w:p>
        </w:tc>
        <w:tc>
          <w:tcPr>
            <w:tcW w:w="2975" w:type="dxa"/>
            <w:vAlign w:val="top"/>
            <w:textDirection w:val="lrTb"/>
            <w:noWrap/>
          </w:tcPr>
          <w:p>
            <w:pPr>
              <w:pStyle w:val="676"/>
              <w:ind w:firstLine="560"/>
              <w:jc w:val="center"/>
              <w:spacing w:line="500" w:lineRule="exact"/>
              <w:rPr>
                <w:rFonts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r>
            <w:r/>
          </w:p>
        </w:tc>
      </w:tr>
      <w:tr>
        <w:trPr>
          <w:trHeight w:val="285"/>
        </w:trPr>
        <w:tc>
          <w:tcPr>
            <w:tcW w:w="3646" w:type="dxa"/>
            <w:vAlign w:val="top"/>
            <w:textDirection w:val="lrTb"/>
            <w:noWrap/>
          </w:tcPr>
          <w:p>
            <w:pPr>
              <w:pStyle w:val="676"/>
              <w:jc w:val="center"/>
              <w:spacing w:line="500" w:lineRule="exact"/>
              <w:rPr>
                <w:rFonts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t xml:space="preserve">顺河镇</w:t>
            </w:r>
            <w:r>
              <w:rPr>
                <w:rFonts w:ascii="仿宋" w:hAnsi="仿宋" w:eastAsia="仿宋" w:cs="仿宋"/>
                <w:color w:val="000000"/>
                <w:sz w:val="28"/>
                <w:szCs w:val="28"/>
                <w:highlight w:val="none"/>
                <w:lang w:val="en-US" w:eastAsia="zh-CN" w:bidi="ar-SA"/>
              </w:rPr>
            </w:r>
            <w:r/>
          </w:p>
        </w:tc>
        <w:tc>
          <w:tcPr>
            <w:tcW w:w="2887" w:type="dxa"/>
            <w:vAlign w:val="top"/>
            <w:textDirection w:val="lrTb"/>
            <w:noWrap/>
          </w:tcPr>
          <w:p>
            <w:pPr>
              <w:pStyle w:val="676"/>
              <w:jc w:val="center"/>
              <w:spacing w:line="500" w:lineRule="exact"/>
              <w:rPr>
                <w:rFonts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t xml:space="preserve">16</w:t>
            </w:r>
            <w:r>
              <w:rPr>
                <w:rFonts w:ascii="仿宋" w:hAnsi="仿宋" w:eastAsia="仿宋" w:cs="仿宋"/>
                <w:color w:val="000000"/>
                <w:sz w:val="28"/>
                <w:szCs w:val="28"/>
                <w:highlight w:val="none"/>
                <w:lang w:val="en-US" w:eastAsia="zh-CN" w:bidi="ar-SA"/>
              </w:rPr>
            </w:r>
            <w:r/>
          </w:p>
        </w:tc>
        <w:tc>
          <w:tcPr>
            <w:tcW w:w="2975" w:type="dxa"/>
            <w:vAlign w:val="top"/>
            <w:textDirection w:val="lrTb"/>
            <w:noWrap/>
          </w:tcPr>
          <w:p>
            <w:pPr>
              <w:pStyle w:val="676"/>
              <w:ind w:firstLine="560"/>
              <w:jc w:val="center"/>
              <w:spacing w:line="500" w:lineRule="exact"/>
              <w:rPr>
                <w:rFonts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r>
            <w:r/>
          </w:p>
        </w:tc>
      </w:tr>
      <w:tr>
        <w:trPr>
          <w:trHeight w:val="285"/>
        </w:trPr>
        <w:tc>
          <w:tcPr>
            <w:tcW w:w="3646" w:type="dxa"/>
            <w:vAlign w:val="top"/>
            <w:textDirection w:val="lrTb"/>
            <w:noWrap/>
          </w:tcPr>
          <w:p>
            <w:pPr>
              <w:pStyle w:val="676"/>
              <w:jc w:val="center"/>
              <w:spacing w:line="500" w:lineRule="exact"/>
              <w:rPr>
                <w:rFonts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t xml:space="preserve">漕运镇</w:t>
            </w:r>
            <w:r>
              <w:rPr>
                <w:rFonts w:ascii="仿宋" w:hAnsi="仿宋" w:eastAsia="仿宋" w:cs="仿宋"/>
                <w:color w:val="000000"/>
                <w:sz w:val="28"/>
                <w:szCs w:val="28"/>
                <w:highlight w:val="none"/>
                <w:lang w:val="en-US" w:eastAsia="zh-CN" w:bidi="ar-SA"/>
              </w:rPr>
            </w:r>
            <w:r/>
          </w:p>
        </w:tc>
        <w:tc>
          <w:tcPr>
            <w:tcW w:w="2887" w:type="dxa"/>
            <w:vAlign w:val="top"/>
            <w:textDirection w:val="lrTb"/>
            <w:noWrap/>
          </w:tcPr>
          <w:p>
            <w:pPr>
              <w:pStyle w:val="676"/>
              <w:jc w:val="center"/>
              <w:spacing w:line="500" w:lineRule="exact"/>
              <w:rPr>
                <w:rFonts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t xml:space="preserve">35</w:t>
            </w:r>
            <w:r>
              <w:rPr>
                <w:rFonts w:ascii="仿宋" w:hAnsi="仿宋" w:eastAsia="仿宋" w:cs="仿宋"/>
                <w:color w:val="000000"/>
                <w:sz w:val="28"/>
                <w:szCs w:val="28"/>
                <w:highlight w:val="none"/>
                <w:lang w:val="en-US" w:eastAsia="zh-CN" w:bidi="ar-SA"/>
              </w:rPr>
            </w:r>
            <w:r/>
          </w:p>
        </w:tc>
        <w:tc>
          <w:tcPr>
            <w:tcW w:w="2975" w:type="dxa"/>
            <w:vAlign w:val="top"/>
            <w:textDirection w:val="lrTb"/>
            <w:noWrap/>
          </w:tcPr>
          <w:p>
            <w:pPr>
              <w:pStyle w:val="676"/>
              <w:ind w:firstLine="560"/>
              <w:jc w:val="center"/>
              <w:spacing w:line="500" w:lineRule="exact"/>
              <w:rPr>
                <w:rFonts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r>
            <w:r/>
          </w:p>
        </w:tc>
      </w:tr>
      <w:tr>
        <w:trPr>
          <w:trHeight w:val="285"/>
        </w:trPr>
        <w:tc>
          <w:tcPr>
            <w:tcW w:w="3646" w:type="dxa"/>
            <w:vAlign w:val="top"/>
            <w:textDirection w:val="lrTb"/>
            <w:noWrap/>
          </w:tcPr>
          <w:p>
            <w:pPr>
              <w:pStyle w:val="676"/>
              <w:jc w:val="center"/>
              <w:spacing w:line="500" w:lineRule="exact"/>
              <w:rPr>
                <w:rFonts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t xml:space="preserve">范集镇</w:t>
            </w:r>
            <w:r>
              <w:rPr>
                <w:rFonts w:ascii="仿宋" w:hAnsi="仿宋" w:eastAsia="仿宋" w:cs="仿宋"/>
                <w:color w:val="000000"/>
                <w:sz w:val="28"/>
                <w:szCs w:val="28"/>
                <w:highlight w:val="none"/>
                <w:lang w:val="en-US" w:eastAsia="zh-CN" w:bidi="ar-SA"/>
              </w:rPr>
            </w:r>
            <w:r/>
          </w:p>
        </w:tc>
        <w:tc>
          <w:tcPr>
            <w:tcW w:w="2887" w:type="dxa"/>
            <w:vAlign w:val="top"/>
            <w:textDirection w:val="lrTb"/>
            <w:noWrap/>
          </w:tcPr>
          <w:p>
            <w:pPr>
              <w:pStyle w:val="676"/>
              <w:jc w:val="center"/>
              <w:spacing w:line="500" w:lineRule="exact"/>
              <w:rPr>
                <w:rFonts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t xml:space="preserve">7</w:t>
            </w:r>
            <w:r>
              <w:rPr>
                <w:rFonts w:ascii="仿宋" w:hAnsi="仿宋" w:eastAsia="仿宋" w:cs="仿宋"/>
                <w:color w:val="000000"/>
                <w:sz w:val="28"/>
                <w:szCs w:val="28"/>
                <w:highlight w:val="none"/>
                <w:lang w:val="en-US" w:eastAsia="zh-CN" w:bidi="ar-SA"/>
              </w:rPr>
            </w:r>
            <w:r/>
          </w:p>
        </w:tc>
        <w:tc>
          <w:tcPr>
            <w:tcW w:w="2975" w:type="dxa"/>
            <w:vAlign w:val="top"/>
            <w:textDirection w:val="lrTb"/>
            <w:noWrap/>
          </w:tcPr>
          <w:p>
            <w:pPr>
              <w:pStyle w:val="676"/>
              <w:jc w:val="center"/>
              <w:spacing w:line="500" w:lineRule="exact"/>
              <w:rPr>
                <w:rFonts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t xml:space="preserve">合并绿建园</w:t>
            </w:r>
            <w:r>
              <w:rPr>
                <w:rFonts w:ascii="仿宋" w:hAnsi="仿宋" w:eastAsia="仿宋" w:cs="仿宋"/>
                <w:color w:val="000000"/>
                <w:sz w:val="28"/>
                <w:szCs w:val="28"/>
                <w:highlight w:val="none"/>
                <w:lang w:val="en-US" w:eastAsia="zh-CN" w:bidi="ar-SA"/>
              </w:rPr>
            </w:r>
            <w:r/>
          </w:p>
        </w:tc>
      </w:tr>
      <w:tr>
        <w:trPr>
          <w:trHeight w:val="285"/>
        </w:trPr>
        <w:tc>
          <w:tcPr>
            <w:tcW w:w="3646" w:type="dxa"/>
            <w:vAlign w:val="top"/>
            <w:textDirection w:val="lrTb"/>
            <w:noWrap/>
          </w:tcPr>
          <w:p>
            <w:pPr>
              <w:pStyle w:val="676"/>
              <w:jc w:val="center"/>
              <w:spacing w:line="500" w:lineRule="exact"/>
              <w:rPr>
                <w:rFonts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t xml:space="preserve">合计</w:t>
            </w:r>
            <w:r>
              <w:rPr>
                <w:rFonts w:ascii="仿宋" w:hAnsi="仿宋" w:eastAsia="仿宋" w:cs="仿宋"/>
                <w:color w:val="000000"/>
                <w:sz w:val="28"/>
                <w:szCs w:val="28"/>
                <w:highlight w:val="none"/>
                <w:lang w:val="en-US" w:eastAsia="zh-CN" w:bidi="ar-SA"/>
              </w:rPr>
            </w:r>
            <w:r/>
          </w:p>
        </w:tc>
        <w:tc>
          <w:tcPr>
            <w:tcW w:w="2887" w:type="dxa"/>
            <w:vAlign w:val="top"/>
            <w:textDirection w:val="lrTb"/>
            <w:noWrap/>
          </w:tcPr>
          <w:p>
            <w:pPr>
              <w:pStyle w:val="676"/>
              <w:jc w:val="center"/>
              <w:spacing w:line="500" w:lineRule="exact"/>
              <w:rPr>
                <w:rFonts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t xml:space="preserve">338</w:t>
            </w:r>
            <w:r>
              <w:rPr>
                <w:rFonts w:ascii="仿宋" w:hAnsi="仿宋" w:eastAsia="仿宋" w:cs="仿宋"/>
                <w:color w:val="000000"/>
                <w:sz w:val="28"/>
                <w:szCs w:val="28"/>
                <w:highlight w:val="none"/>
                <w:lang w:val="en-US" w:eastAsia="zh-CN" w:bidi="ar-SA"/>
              </w:rPr>
            </w:r>
            <w:r/>
          </w:p>
        </w:tc>
        <w:tc>
          <w:tcPr>
            <w:tcW w:w="2975" w:type="dxa"/>
            <w:vAlign w:val="top"/>
            <w:textDirection w:val="lrTb"/>
            <w:noWrap/>
          </w:tcPr>
          <w:p>
            <w:pPr>
              <w:pStyle w:val="676"/>
              <w:ind w:firstLine="560"/>
              <w:jc w:val="center"/>
              <w:spacing w:line="500" w:lineRule="exact"/>
              <w:rPr>
                <w:rFonts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r>
            <w:r/>
          </w:p>
        </w:tc>
      </w:tr>
      <w:tr>
        <w:trPr>
          <w:trHeight w:val="285"/>
        </w:trPr>
        <w:tc>
          <w:tcPr>
            <w:gridSpan w:val="3"/>
            <w:tcW w:w="9508" w:type="dxa"/>
            <w:vAlign w:val="center"/>
            <w:textDirection w:val="lrTb"/>
            <w:noWrap/>
          </w:tcPr>
          <w:p>
            <w:pPr>
              <w:pStyle w:val="676"/>
              <w:ind w:firstLine="560"/>
              <w:jc w:val="left"/>
              <w:spacing w:line="500" w:lineRule="exact"/>
              <w:rPr>
                <w:rFonts w:hint="eastAsia" w:ascii="仿宋" w:hAnsi="仿宋" w:eastAsia="仿宋" w:cs="仿宋"/>
                <w:color w:val="000000"/>
                <w:sz w:val="28"/>
                <w:szCs w:val="28"/>
                <w:highlight w:val="none"/>
                <w:lang w:val="en-US" w:eastAsia="zh-CN" w:bidi="ar-SA"/>
              </w:rPr>
            </w:pPr>
            <w:r>
              <w:rPr>
                <w:rFonts w:ascii="仿宋" w:hAnsi="仿宋" w:eastAsia="仿宋" w:cs="仿宋"/>
                <w:color w:val="000000"/>
                <w:sz w:val="28"/>
                <w:szCs w:val="28"/>
                <w:highlight w:val="none"/>
                <w:lang w:val="en-US" w:eastAsia="zh-CN" w:bidi="ar-SA"/>
              </w:rPr>
              <w:t xml:space="preserve">根据淮组通〔2021〕5号</w:t>
            </w:r>
            <w:r>
              <w:rPr>
                <w:rFonts w:hint="eastAsia" w:ascii="仿宋" w:hAnsi="仿宋" w:eastAsia="仿宋" w:cs="仿宋"/>
                <w:color w:val="000000"/>
                <w:sz w:val="28"/>
                <w:szCs w:val="28"/>
                <w:highlight w:val="none"/>
                <w:lang w:val="en-US" w:eastAsia="zh-CN" w:bidi="ar-SA"/>
              </w:rPr>
            </w:r>
            <w:r/>
          </w:p>
        </w:tc>
      </w:tr>
    </w:tbl>
    <w:p>
      <w:pPr>
        <w:pStyle w:val="676"/>
        <w:ind w:firstLine="560"/>
        <w:spacing w:line="50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p>
      <w:pPr>
        <w:pStyle w:val="676"/>
        <w:jc w:val="both"/>
        <w:keepLines w:val="0"/>
        <w:keepNext w:val="0"/>
        <w:pageBreakBefore w:val="0"/>
        <w:spacing w:line="500" w:lineRule="exact"/>
        <w:widowControl w:val="off"/>
        <w:rPr>
          <w:rFonts w:hint="eastAsia" w:ascii="仿宋" w:hAnsi="仿宋" w:eastAsia="仿宋" w:cs="仿宋"/>
          <w:b/>
          <w:bCs/>
          <w:color w:val="000000"/>
          <w:sz w:val="36"/>
          <w:highlight w:val="none"/>
        </w:rPr>
        <w:outlineLvl w:val="9"/>
      </w:pPr>
      <w:r>
        <w:rPr>
          <w:rFonts w:hint="eastAsia" w:ascii="仿宋" w:hAnsi="仿宋" w:eastAsia="仿宋" w:cs="仿宋"/>
          <w:b/>
          <w:bCs/>
          <w:color w:val="000000"/>
          <w:sz w:val="36"/>
          <w:highlight w:val="none"/>
        </w:rPr>
      </w:r>
      <w:r/>
    </w:p>
    <w:p>
      <w:pPr>
        <w:pStyle w:val="676"/>
        <w:jc w:val="both"/>
        <w:keepLines w:val="0"/>
        <w:keepNext w:val="0"/>
        <w:pageBreakBefore w:val="0"/>
        <w:spacing w:line="500" w:lineRule="exact"/>
        <w:widowControl w:val="off"/>
        <w:rPr>
          <w:rFonts w:hint="eastAsia" w:ascii="仿宋" w:hAnsi="仿宋" w:eastAsia="仿宋" w:cs="仿宋"/>
          <w:b/>
          <w:bCs/>
          <w:color w:val="000000"/>
          <w:sz w:val="36"/>
          <w:highlight w:val="none"/>
        </w:rPr>
        <w:outlineLvl w:val="9"/>
      </w:pPr>
      <w:r>
        <w:rPr>
          <w:rFonts w:hint="eastAsia" w:ascii="仿宋" w:hAnsi="仿宋" w:eastAsia="仿宋" w:cs="仿宋"/>
          <w:b/>
          <w:bCs/>
          <w:color w:val="000000"/>
          <w:sz w:val="36"/>
          <w:highlight w:val="none"/>
        </w:rPr>
      </w:r>
      <w:r/>
    </w:p>
    <w:p>
      <w:pPr>
        <w:pStyle w:val="676"/>
        <w:jc w:val="center"/>
        <w:keepLines w:val="0"/>
        <w:keepNext w:val="0"/>
        <w:pageBreakBefore w:val="0"/>
        <w:spacing w:line="500" w:lineRule="exact"/>
        <w:widowControl w:val="off"/>
        <w:rPr>
          <w:rFonts w:hint="eastAsia" w:ascii="仿宋" w:hAnsi="仿宋" w:eastAsia="仿宋" w:cs="仿宋"/>
          <w:b/>
          <w:bCs/>
          <w:color w:val="000000"/>
          <w:sz w:val="36"/>
          <w:highlight w:val="none"/>
          <w:lang w:val="en-US" w:eastAsia="zh-CN"/>
        </w:rPr>
        <w:outlineLvl w:val="9"/>
      </w:pPr>
      <w:r>
        <w:rPr>
          <w:rFonts w:hint="eastAsia" w:ascii="仿宋" w:hAnsi="仿宋" w:eastAsia="仿宋" w:cs="仿宋"/>
          <w:b/>
          <w:bCs/>
          <w:color w:val="000000"/>
          <w:sz w:val="36"/>
          <w:highlight w:val="none"/>
        </w:rPr>
        <w:t xml:space="preserve">第六章投标文件</w:t>
      </w:r>
      <w:r>
        <w:rPr>
          <w:rFonts w:hint="eastAsia" w:ascii="仿宋" w:hAnsi="仿宋" w:eastAsia="仿宋" w:cs="仿宋"/>
          <w:b/>
          <w:bCs/>
          <w:color w:val="000000"/>
          <w:sz w:val="36"/>
          <w:highlight w:val="none"/>
          <w:lang w:eastAsia="zh-CN"/>
        </w:rPr>
        <w:t xml:space="preserve">（</w:t>
      </w:r>
      <w:r>
        <w:rPr>
          <w:rFonts w:hint="eastAsia" w:ascii="仿宋" w:hAnsi="仿宋" w:eastAsia="仿宋" w:cs="仿宋"/>
          <w:b/>
          <w:bCs/>
          <w:color w:val="000000"/>
          <w:sz w:val="36"/>
          <w:highlight w:val="none"/>
          <w:lang w:val="en-US" w:eastAsia="zh-CN"/>
        </w:rPr>
        <w:t xml:space="preserve">五个采购包通用）</w:t>
      </w:r>
      <w:r>
        <w:rPr>
          <w:rFonts w:hint="eastAsia" w:ascii="仿宋" w:hAnsi="仿宋" w:eastAsia="仿宋" w:cs="仿宋"/>
          <w:b/>
          <w:bCs/>
          <w:color w:val="000000"/>
          <w:sz w:val="36"/>
          <w:highlight w:val="none"/>
          <w:lang w:val="en-US" w:eastAsia="zh-CN"/>
        </w:rPr>
      </w:r>
      <w:r/>
    </w:p>
    <w:p>
      <w:pPr>
        <w:pStyle w:val="934"/>
        <w:keepLines w:val="0"/>
        <w:keepNext w:val="0"/>
        <w:pageBreakBefore w:val="0"/>
        <w:rPr>
          <w:rFonts w:hint="eastAsia" w:ascii="仿宋" w:hAnsi="仿宋" w:eastAsia="仿宋" w:cs="仿宋"/>
          <w:color w:val="000000"/>
          <w:sz w:val="44"/>
          <w:szCs w:val="44"/>
          <w:highlight w:val="none"/>
        </w:rPr>
        <w:outlineLvl w:val="9"/>
      </w:pPr>
      <w:r>
        <w:rPr>
          <w:rFonts w:hint="eastAsia" w:ascii="仿宋" w:hAnsi="仿宋" w:eastAsia="仿宋" w:cs="仿宋"/>
          <w:color w:val="000000"/>
          <w:sz w:val="44"/>
          <w:szCs w:val="44"/>
          <w:highlight w:val="none"/>
        </w:rPr>
      </w:r>
      <w:r/>
    </w:p>
    <w:p>
      <w:pPr>
        <w:pStyle w:val="934"/>
        <w:keepLines w:val="0"/>
        <w:keepNext w:val="0"/>
        <w:pageBreakBefore w:val="0"/>
        <w:rPr>
          <w:rFonts w:hint="eastAsia" w:ascii="仿宋" w:hAnsi="仿宋" w:eastAsia="仿宋" w:cs="仿宋"/>
          <w:color w:val="000000"/>
          <w:sz w:val="32"/>
          <w:highlight w:val="none"/>
        </w:rPr>
        <w:outlineLvl w:val="9"/>
      </w:pPr>
      <w:r>
        <w:rPr>
          <w:rFonts w:hint="eastAsia" w:ascii="仿宋" w:hAnsi="仿宋" w:eastAsia="仿宋" w:cs="仿宋"/>
          <w:color w:val="000000"/>
          <w:sz w:val="32"/>
          <w:highlight w:val="none"/>
        </w:rPr>
      </w:r>
      <w:r/>
    </w:p>
    <w:p>
      <w:pPr>
        <w:pStyle w:val="934"/>
        <w:keepLines w:val="0"/>
        <w:keepNext w:val="0"/>
        <w:pageBreakBefore w:val="0"/>
        <w:rPr>
          <w:rFonts w:hint="eastAsia" w:ascii="仿宋" w:hAnsi="仿宋" w:eastAsia="仿宋" w:cs="仿宋"/>
          <w:color w:val="000000"/>
          <w:sz w:val="32"/>
          <w:highlight w:val="none"/>
        </w:rPr>
        <w:outlineLvl w:val="9"/>
      </w:pPr>
      <w:r>
        <w:rPr>
          <w:rFonts w:hint="eastAsia" w:ascii="仿宋" w:hAnsi="仿宋" w:eastAsia="仿宋" w:cs="仿宋"/>
          <w:color w:val="000000"/>
          <w:sz w:val="32"/>
          <w:highlight w:val="none"/>
        </w:rPr>
      </w:r>
      <w:r/>
    </w:p>
    <w:p>
      <w:pPr>
        <w:pStyle w:val="934"/>
        <w:keepLines w:val="0"/>
        <w:keepNext w:val="0"/>
        <w:pageBreakBefore w:val="0"/>
        <w:rPr>
          <w:rFonts w:hint="eastAsia" w:ascii="仿宋" w:hAnsi="仿宋" w:eastAsia="仿宋" w:cs="仿宋"/>
          <w:color w:val="000000"/>
          <w:sz w:val="32"/>
          <w:highlight w:val="none"/>
        </w:rPr>
        <w:outlineLvl w:val="9"/>
      </w:pPr>
      <w:r>
        <w:rPr>
          <w:rFonts w:hint="eastAsia" w:ascii="仿宋" w:hAnsi="仿宋" w:eastAsia="仿宋" w:cs="仿宋"/>
          <w:color w:val="000000"/>
          <w:sz w:val="32"/>
          <w:highlight w:val="none"/>
        </w:rPr>
      </w:r>
      <w:r/>
    </w:p>
    <w:p>
      <w:pPr>
        <w:pStyle w:val="934"/>
        <w:keepLines w:val="0"/>
        <w:keepNext w:val="0"/>
        <w:pageBreakBefore w:val="0"/>
        <w:rPr>
          <w:rFonts w:hint="eastAsia" w:ascii="仿宋" w:hAnsi="仿宋" w:eastAsia="仿宋" w:cs="仿宋"/>
          <w:color w:val="000000"/>
          <w:sz w:val="32"/>
          <w:highlight w:val="none"/>
        </w:rPr>
        <w:outlineLvl w:val="9"/>
      </w:pPr>
      <w:r>
        <w:rPr>
          <w:rFonts w:hint="eastAsia" w:ascii="仿宋" w:hAnsi="仿宋" w:eastAsia="仿宋" w:cs="仿宋"/>
          <w:color w:val="000000"/>
          <w:sz w:val="32"/>
          <w:highlight w:val="none"/>
        </w:rPr>
      </w:r>
      <w:r/>
    </w:p>
    <w:p>
      <w:pPr>
        <w:pStyle w:val="676"/>
        <w:ind w:firstLine="1084"/>
        <w:keepLines w:val="0"/>
        <w:keepNext w:val="0"/>
        <w:pageBreakBefore w:val="0"/>
        <w:spacing w:line="400" w:lineRule="exact"/>
        <w:rPr>
          <w:rFonts w:hint="eastAsia" w:ascii="仿宋" w:hAnsi="仿宋" w:eastAsia="仿宋" w:cs="仿宋"/>
          <w:b/>
          <w:bCs/>
          <w:color w:val="000000"/>
          <w:sz w:val="36"/>
          <w:highlight w:val="none"/>
        </w:rPr>
        <w:outlineLvl w:val="9"/>
      </w:pPr>
      <w:r>
        <w:rPr>
          <w:rFonts w:hint="eastAsia" w:ascii="仿宋" w:hAnsi="仿宋" w:eastAsia="仿宋" w:cs="仿宋"/>
          <w:b/>
          <w:bCs/>
          <w:color w:val="000000"/>
          <w:sz w:val="36"/>
          <w:highlight w:val="none"/>
        </w:rPr>
        <w:t xml:space="preserve">项目名称</w:t>
      </w:r>
      <w:r>
        <w:rPr>
          <w:rFonts w:hint="eastAsia" w:ascii="仿宋" w:hAnsi="仿宋" w:eastAsia="仿宋" w:cs="仿宋"/>
          <w:b/>
          <w:bCs/>
          <w:color w:val="000000"/>
          <w:sz w:val="36"/>
          <w:highlight w:val="none"/>
          <w:lang w:eastAsia="zh-CN"/>
        </w:rPr>
        <w:t xml:space="preserve">：</w:t>
      </w:r>
      <w:r>
        <w:rPr>
          <w:rFonts w:hint="eastAsia" w:ascii="仿宋" w:hAnsi="仿宋" w:eastAsia="仿宋" w:cs="仿宋"/>
          <w:b/>
          <w:bCs/>
          <w:color w:val="000000"/>
          <w:sz w:val="36"/>
          <w:highlight w:val="none"/>
        </w:rPr>
      </w:r>
      <w:r/>
    </w:p>
    <w:p>
      <w:pPr>
        <w:pStyle w:val="934"/>
        <w:keepLines w:val="0"/>
        <w:keepNext w:val="0"/>
        <w:pageBreakBefore w:val="0"/>
        <w:rPr>
          <w:rFonts w:hint="eastAsia" w:ascii="仿宋" w:hAnsi="仿宋" w:eastAsia="仿宋" w:cs="仿宋"/>
          <w:b/>
          <w:color w:val="000000"/>
          <w:sz w:val="36"/>
          <w:szCs w:val="24"/>
          <w:highlight w:val="none"/>
        </w:rPr>
        <w:outlineLvl w:val="9"/>
      </w:pPr>
      <w:r>
        <w:rPr>
          <w:rFonts w:hint="eastAsia" w:ascii="仿宋" w:hAnsi="仿宋" w:eastAsia="仿宋" w:cs="仿宋"/>
          <w:b/>
          <w:color w:val="000000"/>
          <w:sz w:val="36"/>
          <w:szCs w:val="24"/>
          <w:highlight w:val="none"/>
        </w:rPr>
      </w:r>
      <w:r/>
    </w:p>
    <w:p>
      <w:pPr>
        <w:pStyle w:val="934"/>
        <w:ind w:firstLine="1066"/>
        <w:keepLines w:val="0"/>
        <w:keepNext w:val="0"/>
        <w:pageBreakBefore w:val="0"/>
        <w:rPr>
          <w:rFonts w:hint="eastAsia" w:ascii="仿宋" w:hAnsi="仿宋" w:eastAsia="仿宋" w:cs="仿宋"/>
          <w:b/>
          <w:color w:val="000000"/>
          <w:sz w:val="36"/>
          <w:szCs w:val="24"/>
          <w:highlight w:val="none"/>
        </w:rPr>
        <w:outlineLvl w:val="9"/>
      </w:pPr>
      <w:r>
        <w:rPr>
          <w:rFonts w:hint="eastAsia" w:ascii="仿宋" w:hAnsi="仿宋" w:eastAsia="仿宋" w:cs="仿宋"/>
          <w:b/>
          <w:color w:val="000000"/>
          <w:sz w:val="36"/>
          <w:szCs w:val="24"/>
          <w:highlight w:val="none"/>
        </w:rPr>
      </w:r>
      <w:r/>
    </w:p>
    <w:p>
      <w:pPr>
        <w:pStyle w:val="934"/>
        <w:ind w:firstLine="1066"/>
        <w:keepLines w:val="0"/>
        <w:keepNext w:val="0"/>
        <w:pageBreakBefore w:val="0"/>
        <w:rPr>
          <w:rFonts w:hint="eastAsia" w:ascii="仿宋" w:hAnsi="仿宋" w:eastAsia="仿宋" w:cs="仿宋"/>
          <w:b/>
          <w:color w:val="000000"/>
          <w:sz w:val="36"/>
          <w:szCs w:val="24"/>
          <w:highlight w:val="none"/>
        </w:rPr>
        <w:outlineLvl w:val="9"/>
      </w:pPr>
      <w:r>
        <w:rPr>
          <w:rFonts w:hint="eastAsia" w:ascii="仿宋" w:hAnsi="仿宋" w:eastAsia="仿宋" w:cs="仿宋"/>
          <w:b/>
          <w:color w:val="000000"/>
          <w:sz w:val="36"/>
          <w:szCs w:val="24"/>
          <w:highlight w:val="none"/>
        </w:rPr>
        <w:t xml:space="preserve">项目编号</w:t>
      </w:r>
      <w:r>
        <w:rPr>
          <w:rFonts w:hint="eastAsia" w:ascii="仿宋" w:hAnsi="仿宋" w:eastAsia="仿宋" w:cs="仿宋"/>
          <w:b/>
          <w:color w:val="000000"/>
          <w:sz w:val="36"/>
          <w:szCs w:val="24"/>
          <w:highlight w:val="none"/>
          <w:lang w:eastAsia="zh-CN"/>
        </w:rPr>
        <w:t xml:space="preserve">：</w:t>
      </w:r>
      <w:r>
        <w:rPr>
          <w:rFonts w:hint="eastAsia" w:ascii="仿宋" w:hAnsi="仿宋" w:eastAsia="仿宋" w:cs="仿宋"/>
          <w:b/>
          <w:color w:val="000000"/>
          <w:sz w:val="36"/>
          <w:szCs w:val="24"/>
          <w:highlight w:val="none"/>
        </w:rPr>
      </w:r>
      <w:r/>
    </w:p>
    <w:p>
      <w:pPr>
        <w:pStyle w:val="676"/>
        <w:keepLines w:val="0"/>
        <w:keepNext w:val="0"/>
        <w:pageBreakBefore w:val="0"/>
        <w:spacing w:line="400" w:lineRule="exact"/>
        <w:rPr>
          <w:rFonts w:hint="eastAsia" w:ascii="仿宋" w:hAnsi="仿宋" w:eastAsia="仿宋" w:cs="仿宋"/>
          <w:color w:val="000000"/>
          <w:sz w:val="32"/>
          <w:szCs w:val="20"/>
          <w:highlight w:val="none"/>
        </w:rPr>
        <w:outlineLvl w:val="9"/>
      </w:pPr>
      <w:r>
        <w:rPr>
          <w:rFonts w:hint="eastAsia" w:ascii="仿宋" w:hAnsi="仿宋" w:eastAsia="仿宋" w:cs="仿宋"/>
          <w:color w:val="000000"/>
          <w:sz w:val="32"/>
          <w:szCs w:val="20"/>
          <w:highlight w:val="none"/>
        </w:rPr>
      </w:r>
      <w:r/>
    </w:p>
    <w:p>
      <w:pPr>
        <w:pStyle w:val="676"/>
        <w:keepLines w:val="0"/>
        <w:keepNext w:val="0"/>
        <w:pageBreakBefore w:val="0"/>
        <w:spacing w:line="400" w:lineRule="exact"/>
        <w:rPr>
          <w:rFonts w:hint="eastAsia" w:ascii="仿宋" w:hAnsi="仿宋" w:eastAsia="仿宋" w:cs="仿宋"/>
          <w:color w:val="000000"/>
          <w:sz w:val="32"/>
          <w:szCs w:val="20"/>
          <w:highlight w:val="none"/>
        </w:rPr>
        <w:outlineLvl w:val="9"/>
      </w:pPr>
      <w:r>
        <w:rPr>
          <w:rFonts w:hint="eastAsia" w:ascii="仿宋" w:hAnsi="仿宋" w:eastAsia="仿宋" w:cs="仿宋"/>
          <w:color w:val="000000"/>
          <w:sz w:val="32"/>
          <w:szCs w:val="20"/>
          <w:highlight w:val="none"/>
        </w:rPr>
      </w:r>
      <w:r/>
    </w:p>
    <w:p>
      <w:pPr>
        <w:pStyle w:val="676"/>
        <w:keepLines w:val="0"/>
        <w:keepNext w:val="0"/>
        <w:pageBreakBefore w:val="0"/>
        <w:spacing w:line="400" w:lineRule="exact"/>
        <w:rPr>
          <w:rFonts w:hint="eastAsia" w:ascii="仿宋" w:hAnsi="仿宋" w:eastAsia="仿宋" w:cs="仿宋"/>
          <w:color w:val="000000"/>
          <w:sz w:val="32"/>
          <w:szCs w:val="20"/>
          <w:highlight w:val="none"/>
        </w:rPr>
        <w:outlineLvl w:val="9"/>
      </w:pPr>
      <w:r>
        <w:rPr>
          <w:rFonts w:hint="eastAsia" w:ascii="仿宋" w:hAnsi="仿宋" w:eastAsia="仿宋" w:cs="仿宋"/>
          <w:color w:val="000000"/>
          <w:sz w:val="32"/>
          <w:szCs w:val="20"/>
          <w:highlight w:val="none"/>
        </w:rPr>
      </w:r>
      <w:r/>
    </w:p>
    <w:p>
      <w:pPr>
        <w:pStyle w:val="676"/>
        <w:ind w:firstLine="1066"/>
        <w:keepLines w:val="0"/>
        <w:keepNext w:val="0"/>
        <w:pageBreakBefore w:val="0"/>
        <w:spacing w:line="400" w:lineRule="exact"/>
        <w:rPr>
          <w:rFonts w:hint="eastAsia" w:ascii="仿宋" w:hAnsi="仿宋" w:eastAsia="仿宋" w:cs="仿宋"/>
          <w:b/>
          <w:bCs/>
          <w:color w:val="000000"/>
          <w:sz w:val="32"/>
          <w:highlight w:val="none"/>
        </w:rPr>
        <w:outlineLvl w:val="9"/>
      </w:pPr>
      <w:r>
        <w:rPr>
          <w:rFonts w:hint="eastAsia" w:ascii="仿宋" w:hAnsi="仿宋" w:eastAsia="仿宋" w:cs="仿宋"/>
          <w:b/>
          <w:bCs/>
          <w:color w:val="000000"/>
          <w:sz w:val="36"/>
          <w:highlight w:val="none"/>
        </w:rPr>
        <w:t xml:space="preserve">投标人</w:t>
      </w:r>
      <w:r>
        <w:rPr>
          <w:rFonts w:hint="eastAsia" w:ascii="仿宋" w:hAnsi="仿宋" w:eastAsia="仿宋" w:cs="仿宋"/>
          <w:b/>
          <w:bCs/>
          <w:color w:val="000000"/>
          <w:sz w:val="36"/>
          <w:highlight w:val="none"/>
          <w:lang w:eastAsia="zh-CN"/>
        </w:rPr>
        <w:t xml:space="preserve">：</w:t>
      </w:r>
      <w:r>
        <w:rPr>
          <w:rFonts w:hint="eastAsia" w:ascii="仿宋" w:hAnsi="仿宋" w:eastAsia="仿宋" w:cs="仿宋"/>
          <w:b/>
          <w:bCs/>
          <w:color w:val="000000"/>
          <w:sz w:val="32"/>
          <w:highlight w:val="none"/>
        </w:rPr>
      </w:r>
      <w:r/>
    </w:p>
    <w:p>
      <w:pPr>
        <w:pStyle w:val="934"/>
        <w:ind w:firstLine="1904"/>
        <w:keepLines w:val="0"/>
        <w:keepNext w:val="0"/>
        <w:pageBreakBefore w:val="0"/>
        <w:rPr>
          <w:rFonts w:hint="eastAsia" w:ascii="仿宋" w:hAnsi="仿宋" w:eastAsia="仿宋" w:cs="仿宋"/>
          <w:color w:val="000000"/>
          <w:sz w:val="32"/>
          <w:highlight w:val="none"/>
        </w:rPr>
        <w:outlineLvl w:val="9"/>
      </w:pPr>
      <w:r>
        <w:rPr>
          <w:rFonts w:hint="eastAsia" w:ascii="仿宋" w:hAnsi="仿宋" w:eastAsia="仿宋" w:cs="仿宋"/>
          <w:color w:val="000000"/>
          <w:sz w:val="32"/>
          <w:highlight w:val="none"/>
        </w:rPr>
      </w:r>
      <w:r/>
    </w:p>
    <w:p>
      <w:pPr>
        <w:pStyle w:val="934"/>
        <w:ind w:firstLine="1904"/>
        <w:keepLines w:val="0"/>
        <w:keepNext w:val="0"/>
        <w:pageBreakBefore w:val="0"/>
        <w:rPr>
          <w:rFonts w:hint="eastAsia" w:ascii="仿宋" w:hAnsi="仿宋" w:eastAsia="仿宋" w:cs="仿宋"/>
          <w:color w:val="000000"/>
          <w:sz w:val="32"/>
          <w:highlight w:val="none"/>
        </w:rPr>
        <w:outlineLvl w:val="9"/>
      </w:pPr>
      <w:r>
        <w:rPr>
          <w:rFonts w:hint="eastAsia" w:ascii="仿宋" w:hAnsi="仿宋" w:eastAsia="仿宋" w:cs="仿宋"/>
          <w:color w:val="000000"/>
          <w:sz w:val="32"/>
          <w:highlight w:val="none"/>
        </w:rPr>
      </w:r>
      <w:r/>
    </w:p>
    <w:p>
      <w:pPr>
        <w:pStyle w:val="934"/>
        <w:ind w:firstLine="1904"/>
        <w:keepLines w:val="0"/>
        <w:keepNext w:val="0"/>
        <w:pageBreakBefore w:val="0"/>
        <w:rPr>
          <w:rFonts w:hint="eastAsia" w:ascii="仿宋" w:hAnsi="仿宋" w:eastAsia="仿宋" w:cs="仿宋"/>
          <w:color w:val="000000"/>
          <w:sz w:val="32"/>
          <w:highlight w:val="none"/>
        </w:rPr>
        <w:outlineLvl w:val="9"/>
      </w:pPr>
      <w:r>
        <w:rPr>
          <w:rFonts w:hint="eastAsia" w:ascii="仿宋" w:hAnsi="仿宋" w:eastAsia="仿宋" w:cs="仿宋"/>
          <w:color w:val="000000"/>
          <w:sz w:val="32"/>
          <w:highlight w:val="none"/>
        </w:rPr>
      </w:r>
      <w:r/>
    </w:p>
    <w:p>
      <w:pPr>
        <w:pStyle w:val="934"/>
        <w:ind w:firstLine="1904"/>
        <w:keepLines w:val="0"/>
        <w:keepNext w:val="0"/>
        <w:pageBreakBefore w:val="0"/>
        <w:rPr>
          <w:rFonts w:hint="eastAsia" w:ascii="仿宋" w:hAnsi="仿宋" w:eastAsia="仿宋" w:cs="仿宋"/>
          <w:color w:val="000000"/>
          <w:sz w:val="32"/>
          <w:highlight w:val="none"/>
        </w:rPr>
        <w:outlineLvl w:val="9"/>
      </w:pPr>
      <w:r>
        <w:rPr>
          <w:rFonts w:hint="eastAsia" w:ascii="仿宋" w:hAnsi="仿宋" w:eastAsia="仿宋" w:cs="仿宋"/>
          <w:color w:val="000000"/>
          <w:sz w:val="32"/>
          <w:highlight w:val="none"/>
        </w:rPr>
      </w:r>
      <w:r/>
    </w:p>
    <w:p>
      <w:pPr>
        <w:pStyle w:val="934"/>
        <w:ind w:firstLine="1904"/>
        <w:keepLines w:val="0"/>
        <w:keepNext w:val="0"/>
        <w:pageBreakBefore w:val="0"/>
        <w:rPr>
          <w:rFonts w:hint="eastAsia" w:ascii="仿宋" w:hAnsi="仿宋" w:eastAsia="仿宋" w:cs="仿宋"/>
          <w:color w:val="000000"/>
          <w:sz w:val="32"/>
          <w:highlight w:val="none"/>
        </w:rPr>
        <w:outlineLvl w:val="9"/>
      </w:pPr>
      <w:r>
        <w:rPr>
          <w:rFonts w:hint="eastAsia" w:ascii="仿宋" w:hAnsi="仿宋" w:eastAsia="仿宋" w:cs="仿宋"/>
          <w:color w:val="000000"/>
          <w:sz w:val="32"/>
          <w:highlight w:val="none"/>
        </w:rPr>
      </w:r>
      <w:r/>
    </w:p>
    <w:p>
      <w:pPr>
        <w:pStyle w:val="934"/>
        <w:ind w:firstLine="1904"/>
        <w:keepLines w:val="0"/>
        <w:keepNext w:val="0"/>
        <w:pageBreakBefore w:val="0"/>
        <w:rPr>
          <w:rFonts w:hint="eastAsia" w:ascii="仿宋" w:hAnsi="仿宋" w:eastAsia="仿宋" w:cs="仿宋"/>
          <w:color w:val="000000"/>
          <w:sz w:val="32"/>
          <w:highlight w:val="none"/>
        </w:rPr>
        <w:outlineLvl w:val="9"/>
      </w:pPr>
      <w:r>
        <w:rPr>
          <w:rFonts w:hint="eastAsia" w:ascii="仿宋" w:hAnsi="仿宋" w:eastAsia="仿宋" w:cs="仿宋"/>
          <w:color w:val="000000"/>
          <w:sz w:val="32"/>
          <w:highlight w:val="none"/>
        </w:rPr>
      </w:r>
      <w:r/>
    </w:p>
    <w:p>
      <w:pPr>
        <w:pStyle w:val="934"/>
        <w:ind w:firstLine="1904"/>
        <w:keepLines w:val="0"/>
        <w:keepNext w:val="0"/>
        <w:pageBreakBefore w:val="0"/>
        <w:rPr>
          <w:rFonts w:hint="eastAsia" w:ascii="仿宋" w:hAnsi="仿宋" w:eastAsia="仿宋" w:cs="仿宋"/>
          <w:color w:val="000000"/>
          <w:sz w:val="32"/>
          <w:highlight w:val="none"/>
        </w:rPr>
        <w:outlineLvl w:val="9"/>
      </w:pPr>
      <w:r>
        <w:rPr>
          <w:rFonts w:hint="eastAsia" w:ascii="仿宋" w:hAnsi="仿宋" w:eastAsia="仿宋" w:cs="仿宋"/>
          <w:color w:val="000000"/>
          <w:sz w:val="32"/>
          <w:highlight w:val="none"/>
        </w:rPr>
      </w:r>
      <w:r/>
    </w:p>
    <w:p>
      <w:pPr>
        <w:pStyle w:val="934"/>
        <w:ind w:firstLine="2103"/>
        <w:keepLines w:val="0"/>
        <w:keepNext w:val="0"/>
        <w:pageBreakBefore w:val="0"/>
        <w:rPr>
          <w:rFonts w:hint="eastAsia" w:ascii="仿宋" w:hAnsi="仿宋" w:eastAsia="仿宋" w:cs="仿宋"/>
          <w:b/>
          <w:color w:val="000000"/>
          <w:sz w:val="32"/>
          <w:highlight w:val="none"/>
        </w:rPr>
        <w:outlineLvl w:val="9"/>
      </w:pPr>
      <w:r>
        <w:rPr>
          <w:rFonts w:hint="eastAsia" w:ascii="仿宋" w:hAnsi="仿宋" w:eastAsia="仿宋" w:cs="仿宋"/>
          <w:b/>
          <w:color w:val="000000"/>
          <w:sz w:val="36"/>
          <w:szCs w:val="24"/>
          <w:highlight w:val="none"/>
        </w:rPr>
        <w:t xml:space="preserve">二</w:t>
      </w:r>
      <w:r>
        <w:rPr>
          <w:rFonts w:hint="eastAsia" w:ascii="仿宋" w:hAnsi="仿宋" w:eastAsia="仿宋" w:cs="仿宋"/>
          <w:b/>
          <w:color w:val="000000"/>
          <w:sz w:val="36"/>
          <w:szCs w:val="24"/>
          <w:highlight w:val="none"/>
          <w:lang w:val="en-US" w:eastAsia="zh-CN"/>
        </w:rPr>
        <w:t xml:space="preserve">〇</w:t>
      </w:r>
      <w:r>
        <w:rPr>
          <w:rFonts w:hint="eastAsia" w:ascii="仿宋" w:hAnsi="仿宋" w:eastAsia="仿宋" w:cs="仿宋"/>
          <w:b/>
          <w:color w:val="000000"/>
          <w:sz w:val="36"/>
          <w:szCs w:val="24"/>
          <w:highlight w:val="none"/>
        </w:rPr>
        <w:t xml:space="preserve">二</w:t>
      </w:r>
      <w:r>
        <w:rPr>
          <w:rFonts w:hint="eastAsia" w:ascii="仿宋" w:hAnsi="仿宋" w:eastAsia="仿宋" w:cs="仿宋"/>
          <w:b/>
          <w:color w:val="000000"/>
          <w:sz w:val="36"/>
          <w:szCs w:val="24"/>
          <w:highlight w:val="none"/>
          <w:lang w:val="en-US" w:eastAsia="zh-CN"/>
        </w:rPr>
        <w:t xml:space="preserve">五</w:t>
      </w:r>
      <w:r>
        <w:rPr>
          <w:rFonts w:hint="eastAsia" w:ascii="仿宋" w:hAnsi="仿宋" w:eastAsia="仿宋" w:cs="仿宋"/>
          <w:b/>
          <w:color w:val="000000"/>
          <w:sz w:val="36"/>
          <w:szCs w:val="24"/>
          <w:highlight w:val="none"/>
        </w:rPr>
        <w:t xml:space="preserve">年月日</w:t>
      </w:r>
      <w:r>
        <w:rPr>
          <w:rFonts w:hint="eastAsia" w:ascii="仿宋" w:hAnsi="仿宋" w:eastAsia="仿宋" w:cs="仿宋"/>
          <w:b/>
          <w:color w:val="000000"/>
          <w:sz w:val="32"/>
          <w:highlight w:val="none"/>
        </w:rPr>
      </w:r>
      <w:r/>
    </w:p>
    <w:p>
      <w:pPr>
        <w:pStyle w:val="676"/>
        <w:keepLines w:val="0"/>
        <w:keepNext w:val="0"/>
        <w:pageBreakBefore w:val="0"/>
        <w:spacing w:line="600" w:lineRule="exact"/>
        <w:rPr>
          <w:rFonts w:hint="eastAsia" w:ascii="仿宋" w:hAnsi="仿宋" w:eastAsia="仿宋" w:cs="仿宋"/>
          <w:b/>
          <w:bCs/>
          <w:color w:val="000000"/>
          <w:sz w:val="28"/>
          <w:szCs w:val="28"/>
          <w:highlight w:val="none"/>
          <w:lang w:val="zh-CN"/>
        </w:rPr>
        <w:outlineLvl w:val="9"/>
      </w:pPr>
      <w:r>
        <w:rPr>
          <w:rFonts w:hint="eastAsia" w:ascii="仿宋" w:hAnsi="仿宋" w:eastAsia="仿宋" w:cs="仿宋"/>
          <w:b/>
          <w:bCs/>
          <w:color w:val="000000"/>
          <w:sz w:val="28"/>
          <w:szCs w:val="28"/>
          <w:highlight w:val="none"/>
          <w:lang w:val="zh-CN"/>
        </w:rPr>
      </w:r>
      <w:r/>
    </w:p>
    <w:p>
      <w:pPr>
        <w:pStyle w:val="934"/>
        <w:jc w:val="center"/>
        <w:keepLines w:val="0"/>
        <w:keepNext w:val="0"/>
        <w:pageBreakBefore w:val="0"/>
        <w:spacing w:line="640" w:lineRule="exact"/>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br w:type="page" w:clear="all"/>
      </w:r>
      <w:r>
        <w:rPr>
          <w:rFonts w:hint="eastAsia" w:ascii="仿宋" w:hAnsi="仿宋" w:eastAsia="仿宋" w:cs="仿宋"/>
          <w:b/>
          <w:color w:val="000000"/>
          <w:sz w:val="32"/>
          <w:szCs w:val="32"/>
          <w:highlight w:val="none"/>
        </w:rPr>
        <w:t xml:space="preserve">一、投标函</w:t>
      </w:r>
      <w:r>
        <w:rPr>
          <w:rFonts w:hint="eastAsia" w:ascii="仿宋" w:hAnsi="仿宋" w:eastAsia="仿宋" w:cs="仿宋"/>
          <w:b/>
          <w:color w:val="000000"/>
          <w:sz w:val="32"/>
          <w:szCs w:val="32"/>
          <w:highlight w:val="none"/>
        </w:rPr>
      </w:r>
      <w:r/>
    </w:p>
    <w:p>
      <w:pPr>
        <w:pStyle w:val="934"/>
        <w:keepLines w:val="0"/>
        <w:keepNext w:val="0"/>
        <w:pageBreakBefore w:val="0"/>
        <w:spacing w:line="640" w:lineRule="exact"/>
        <w:rPr>
          <w:rFonts w:hint="eastAsia" w:ascii="仿宋" w:hAnsi="仿宋" w:eastAsia="仿宋" w:cs="仿宋"/>
          <w:color w:val="000000"/>
          <w:sz w:val="28"/>
          <w:szCs w:val="24"/>
          <w:highlight w:val="none"/>
        </w:rPr>
        <w:outlineLvl w:val="9"/>
      </w:pPr>
      <w:r>
        <w:rPr>
          <w:rFonts w:hint="eastAsia" w:ascii="仿宋" w:hAnsi="仿宋" w:eastAsia="仿宋" w:cs="仿宋"/>
          <w:color w:val="000000"/>
          <w:sz w:val="28"/>
          <w:szCs w:val="24"/>
          <w:highlight w:val="none"/>
          <w:lang w:val="en-US" w:eastAsia="zh-CN"/>
        </w:rPr>
        <w:t xml:space="preserve">招标人：</w:t>
      </w:r>
      <w:r>
        <w:rPr>
          <w:rFonts w:hint="eastAsia" w:ascii="仿宋" w:hAnsi="仿宋" w:eastAsia="仿宋" w:cs="仿宋"/>
          <w:color w:val="000000"/>
          <w:sz w:val="28"/>
          <w:szCs w:val="24"/>
          <w:highlight w:val="none"/>
        </w:rPr>
      </w:r>
      <w:r/>
    </w:p>
    <w:p>
      <w:pPr>
        <w:pStyle w:val="982"/>
        <w:ind w:firstLine="700"/>
        <w:keepLines w:val="0"/>
        <w:keepNext w:val="0"/>
        <w:pageBreakBefore w:val="0"/>
        <w:spacing w:before="0" w:after="0" w:line="64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关于采购项目（项目编号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）招标文件（包括更正公告、如果有的话）收悉，我们经详细审阅和研究，现决定参加投标。同时，正式授权下述签字人（姓名和职务）代表（投标人单位名称），全权处理本次项目投标的有关事宜。</w:t>
      </w:r>
      <w:r>
        <w:rPr>
          <w:rFonts w:hint="eastAsia" w:ascii="仿宋" w:hAnsi="仿宋" w:eastAsia="仿宋" w:cs="仿宋"/>
          <w:color w:val="000000"/>
          <w:sz w:val="28"/>
          <w:szCs w:val="28"/>
          <w:highlight w:val="none"/>
        </w:rPr>
      </w:r>
      <w:r/>
    </w:p>
    <w:p>
      <w:pPr>
        <w:pStyle w:val="676"/>
        <w:ind w:firstLine="560"/>
        <w:keepLines w:val="0"/>
        <w:keepNext w:val="0"/>
        <w:pageBreakBefore w:val="0"/>
        <w:spacing w:line="64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highlight w:val="none"/>
        </w:rPr>
        <w:t xml:space="preserve">1、</w:t>
      </w:r>
      <w:r>
        <w:rPr>
          <w:rFonts w:hint="eastAsia" w:ascii="仿宋" w:hAnsi="仿宋" w:eastAsia="仿宋" w:cs="仿宋"/>
          <w:color w:val="000000"/>
          <w:sz w:val="28"/>
          <w:szCs w:val="28"/>
          <w:highlight w:val="none"/>
        </w:rPr>
        <w:t xml:space="preserve">我公司没有为本项目提供整体设计、规范编制或者项目管理、监理、检测等服务。</w:t>
      </w:r>
      <w:r>
        <w:rPr>
          <w:rFonts w:hint="eastAsia" w:ascii="仿宋" w:hAnsi="仿宋" w:eastAsia="仿宋" w:cs="仿宋"/>
          <w:color w:val="000000"/>
          <w:sz w:val="28"/>
          <w:szCs w:val="28"/>
          <w:highlight w:val="none"/>
        </w:rPr>
      </w:r>
      <w:r/>
    </w:p>
    <w:p>
      <w:pPr>
        <w:pStyle w:val="676"/>
        <w:ind w:firstLine="560"/>
        <w:keepLines w:val="0"/>
        <w:keepNext w:val="0"/>
        <w:pageBreakBefore w:val="0"/>
        <w:spacing w:line="640" w:lineRule="exact"/>
        <w:rPr>
          <w:rFonts w:hint="eastAsia" w:ascii="仿宋" w:hAnsi="仿宋" w:eastAsia="仿宋" w:cs="仿宋"/>
          <w:color w:val="000000"/>
          <w:sz w:val="28"/>
          <w:highlight w:val="none"/>
        </w:rPr>
        <w:outlineLvl w:val="9"/>
      </w:pPr>
      <w:r>
        <w:rPr>
          <w:rFonts w:hint="eastAsia" w:ascii="仿宋" w:hAnsi="仿宋" w:eastAsia="仿宋" w:cs="仿宋"/>
          <w:color w:val="000000"/>
          <w:sz w:val="28"/>
          <w:highlight w:val="none"/>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cs="仿宋"/>
          <w:color w:val="000000"/>
          <w:sz w:val="28"/>
          <w:highlight w:val="none"/>
        </w:rPr>
      </w:r>
      <w:r/>
    </w:p>
    <w:p>
      <w:pPr>
        <w:pStyle w:val="982"/>
        <w:ind w:firstLine="560"/>
        <w:keepLines w:val="0"/>
        <w:keepNext w:val="0"/>
        <w:pageBreakBefore w:val="0"/>
        <w:spacing w:before="0" w:after="0" w:line="64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3、我们接受招标文件的所有的条款和规定。</w:t>
      </w:r>
      <w:r>
        <w:rPr>
          <w:rFonts w:hint="eastAsia" w:ascii="仿宋" w:hAnsi="仿宋" w:eastAsia="仿宋" w:cs="仿宋"/>
          <w:color w:val="000000"/>
          <w:sz w:val="28"/>
          <w:szCs w:val="28"/>
          <w:highlight w:val="none"/>
        </w:rPr>
      </w:r>
      <w:r/>
    </w:p>
    <w:p>
      <w:pPr>
        <w:pStyle w:val="982"/>
        <w:ind w:firstLine="560"/>
        <w:keepLines w:val="0"/>
        <w:keepNext w:val="0"/>
        <w:pageBreakBefore w:val="0"/>
        <w:spacing w:before="0" w:after="0" w:line="64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4、我们同意按照招标文件第二章第15条的规定，本投标文件的有效期为从开标之</w:t>
      </w:r>
      <w:r>
        <w:rPr>
          <w:rFonts w:hint="eastAsia" w:ascii="仿宋" w:hAnsi="仿宋" w:eastAsia="仿宋" w:cs="仿宋"/>
          <w:color w:val="000000"/>
          <w:sz w:val="28"/>
          <w:szCs w:val="28"/>
          <w:highlight w:val="none"/>
          <w:lang w:eastAsia="zh-CN"/>
        </w:rPr>
        <w:t xml:space="preserve">日</w:t>
      </w:r>
      <w:r>
        <w:rPr>
          <w:rFonts w:hint="eastAsia" w:ascii="仿宋" w:hAnsi="仿宋" w:eastAsia="仿宋" w:cs="仿宋"/>
          <w:color w:val="000000"/>
          <w:sz w:val="28"/>
          <w:szCs w:val="28"/>
          <w:highlight w:val="none"/>
        </w:rPr>
        <w:t xml:space="preserve">起计算的</w:t>
      </w:r>
      <w:r>
        <w:rPr>
          <w:rFonts w:hint="eastAsia" w:ascii="仿宋" w:hAnsi="仿宋" w:eastAsia="仿宋" w:cs="仿宋"/>
          <w:color w:val="000000"/>
          <w:sz w:val="28"/>
          <w:szCs w:val="28"/>
          <w:highlight w:val="none"/>
          <w:lang w:val="en-US" w:eastAsia="zh-CN"/>
        </w:rPr>
        <w:t xml:space="preserve">九</w:t>
      </w:r>
      <w:r>
        <w:rPr>
          <w:rFonts w:hint="eastAsia" w:ascii="仿宋" w:hAnsi="仿宋" w:eastAsia="仿宋" w:cs="仿宋"/>
          <w:color w:val="000000"/>
          <w:sz w:val="28"/>
          <w:szCs w:val="28"/>
          <w:highlight w:val="none"/>
        </w:rPr>
        <w:t xml:space="preserve">十天，在此期间，本投标文件将始终对我们具有约束力，并可随时被接受。如果我们中标，本投标文件在此期间之后将继续保持有效。</w:t>
      </w:r>
      <w:r>
        <w:rPr>
          <w:rFonts w:hint="eastAsia" w:ascii="仿宋" w:hAnsi="仿宋" w:eastAsia="仿宋" w:cs="仿宋"/>
          <w:color w:val="000000"/>
          <w:sz w:val="28"/>
          <w:szCs w:val="28"/>
          <w:highlight w:val="none"/>
        </w:rPr>
      </w:r>
      <w:r/>
    </w:p>
    <w:p>
      <w:pPr>
        <w:pStyle w:val="982"/>
        <w:ind w:firstLine="560"/>
        <w:keepLines w:val="0"/>
        <w:keepNext w:val="0"/>
        <w:pageBreakBefore w:val="0"/>
        <w:spacing w:before="0" w:after="0" w:line="64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5、我们理解，你们无义务必须接受投标价最低的投标。同时也理解你们不承担我们本次投标的费用。</w:t>
      </w:r>
      <w:r>
        <w:rPr>
          <w:rFonts w:hint="eastAsia" w:ascii="仿宋" w:hAnsi="仿宋" w:eastAsia="仿宋" w:cs="仿宋"/>
          <w:color w:val="000000"/>
          <w:sz w:val="28"/>
          <w:szCs w:val="28"/>
          <w:highlight w:val="none"/>
        </w:rPr>
      </w:r>
      <w:r/>
    </w:p>
    <w:p>
      <w:pPr>
        <w:pStyle w:val="982"/>
        <w:ind w:firstLine="560"/>
        <w:keepLines w:val="0"/>
        <w:keepNext w:val="0"/>
        <w:pageBreakBefore w:val="0"/>
        <w:spacing w:before="0" w:after="0" w:line="64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highlight w:val="none"/>
        </w:rPr>
        <w:t xml:space="preserve">6、我们同意向贵方提供贵方可能要求的与投标有关的任何证据或资料，并保证所提供的都是真实的、准确的。</w:t>
      </w:r>
      <w:r>
        <w:rPr>
          <w:rFonts w:hint="eastAsia" w:ascii="仿宋" w:hAnsi="仿宋" w:eastAsia="仿宋" w:cs="仿宋"/>
          <w:color w:val="000000"/>
          <w:sz w:val="28"/>
          <w:szCs w:val="28"/>
          <w:highlight w:val="none"/>
        </w:rPr>
      </w:r>
      <w:r/>
    </w:p>
    <w:p>
      <w:pPr>
        <w:pStyle w:val="982"/>
        <w:ind w:firstLine="560"/>
        <w:keepLines w:val="0"/>
        <w:keepNext w:val="0"/>
        <w:pageBreakBefore w:val="0"/>
        <w:spacing w:before="0" w:after="0" w:line="64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cs="仿宋"/>
          <w:color w:val="000000"/>
          <w:sz w:val="28"/>
          <w:szCs w:val="28"/>
          <w:highlight w:val="none"/>
        </w:rPr>
      </w:r>
      <w:r/>
    </w:p>
    <w:p>
      <w:pPr>
        <w:pStyle w:val="982"/>
        <w:ind w:right="560" w:firstLine="2940"/>
        <w:keepLines w:val="0"/>
        <w:keepNext w:val="0"/>
        <w:pageBreakBefore w:val="0"/>
        <w:spacing w:before="0" w:after="0" w:line="640" w:lineRule="exact"/>
        <w:rPr>
          <w:rFonts w:hint="eastAsia" w:ascii="仿宋" w:hAnsi="仿宋" w:eastAsia="仿宋" w:cs="仿宋"/>
          <w:color w:val="000000"/>
          <w:sz w:val="28"/>
          <w:highlight w:val="none"/>
        </w:rPr>
        <w:outlineLvl w:val="9"/>
      </w:pPr>
      <w:r>
        <w:rPr>
          <w:rFonts w:hint="eastAsia" w:ascii="仿宋" w:hAnsi="仿宋" w:eastAsia="仿宋" w:cs="仿宋"/>
          <w:color w:val="000000"/>
          <w:sz w:val="28"/>
          <w:highlight w:val="none"/>
        </w:rPr>
      </w:r>
      <w:r/>
    </w:p>
    <w:p>
      <w:pPr>
        <w:pStyle w:val="982"/>
        <w:ind w:right="560" w:firstLine="2940"/>
        <w:keepLines w:val="0"/>
        <w:keepNext w:val="0"/>
        <w:pageBreakBefore w:val="0"/>
        <w:spacing w:before="0" w:after="0" w:line="640" w:lineRule="exact"/>
        <w:rPr>
          <w:rFonts w:hint="eastAsia" w:ascii="仿宋" w:hAnsi="仿宋" w:eastAsia="仿宋" w:cs="仿宋"/>
          <w:color w:val="000000"/>
          <w:sz w:val="28"/>
          <w:highlight w:val="none"/>
          <w:u w:val="single"/>
        </w:rPr>
        <w:outlineLvl w:val="9"/>
      </w:pPr>
      <w:r>
        <w:rPr>
          <w:rFonts w:hint="eastAsia" w:ascii="仿宋" w:hAnsi="仿宋" w:eastAsia="仿宋" w:cs="仿宋"/>
          <w:color w:val="000000"/>
          <w:sz w:val="28"/>
          <w:highlight w:val="none"/>
        </w:rPr>
        <w:t xml:space="preserve">投标人名称（电子签章）</w:t>
      </w:r>
      <w:r>
        <w:rPr>
          <w:rFonts w:hint="eastAsia" w:ascii="仿宋" w:hAnsi="仿宋" w:eastAsia="仿宋" w:cs="仿宋"/>
          <w:color w:val="000000"/>
          <w:sz w:val="28"/>
          <w:highlight w:val="none"/>
          <w:lang w:eastAsia="zh-CN"/>
        </w:rPr>
        <w:t xml:space="preserve">：</w:t>
      </w:r>
      <w:r>
        <w:rPr>
          <w:rFonts w:hint="eastAsia" w:ascii="仿宋" w:hAnsi="仿宋" w:eastAsia="仿宋" w:cs="仿宋"/>
          <w:color w:val="000000"/>
          <w:sz w:val="28"/>
          <w:highlight w:val="none"/>
          <w:u w:val="single"/>
        </w:rPr>
      </w:r>
      <w:r/>
    </w:p>
    <w:p>
      <w:pPr>
        <w:pStyle w:val="982"/>
        <w:ind w:right="560" w:firstLine="2940"/>
        <w:keepLines w:val="0"/>
        <w:keepNext w:val="0"/>
        <w:pageBreakBefore w:val="0"/>
        <w:spacing w:before="0" w:after="0" w:line="64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地址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邮编</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r>
      <w:r/>
    </w:p>
    <w:p>
      <w:pPr>
        <w:pStyle w:val="676"/>
        <w:ind w:right="560" w:firstLine="3080"/>
        <w:jc w:val="both"/>
        <w:keepLines w:val="0"/>
        <w:keepNext w:val="0"/>
        <w:pageBreakBefore w:val="0"/>
        <w:spacing w:line="640" w:lineRule="exact"/>
        <w:rPr>
          <w:rFonts w:hint="eastAsia" w:ascii="仿宋" w:hAnsi="仿宋" w:eastAsia="仿宋" w:cs="仿宋"/>
          <w:color w:val="000000"/>
          <w:sz w:val="28"/>
          <w:szCs w:val="28"/>
          <w:highlight w:val="none"/>
          <w:u w:val="single"/>
        </w:rPr>
        <w:outlineLvl w:val="9"/>
      </w:pPr>
      <w:r>
        <w:rPr>
          <w:rFonts w:hint="eastAsia" w:ascii="仿宋" w:hAnsi="仿宋" w:eastAsia="仿宋" w:cs="仿宋"/>
          <w:color w:val="000000"/>
          <w:sz w:val="28"/>
          <w:szCs w:val="28"/>
          <w:highlight w:val="none"/>
        </w:rPr>
        <w:t xml:space="preserve">电话</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传真</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r>
      <w:r/>
    </w:p>
    <w:p>
      <w:pPr>
        <w:pStyle w:val="934"/>
        <w:ind w:right="560" w:firstLine="420"/>
        <w:jc w:val="center"/>
        <w:keepLines w:val="0"/>
        <w:keepNext w:val="0"/>
        <w:pageBreakBefore w:val="0"/>
        <w:spacing w:line="640" w:lineRule="exact"/>
        <w:rPr>
          <w:rFonts w:hint="eastAsia" w:ascii="仿宋" w:hAnsi="仿宋" w:eastAsia="仿宋" w:cs="仿宋"/>
          <w:color w:val="000000"/>
          <w:sz w:val="28"/>
          <w:szCs w:val="24"/>
          <w:highlight w:val="none"/>
        </w:rPr>
        <w:outlineLvl w:val="9"/>
      </w:pPr>
      <w:r>
        <w:rPr>
          <w:rFonts w:hint="eastAsia" w:ascii="仿宋" w:hAnsi="仿宋" w:eastAsia="仿宋" w:cs="仿宋"/>
          <w:color w:val="000000"/>
          <w:sz w:val="28"/>
          <w:szCs w:val="24"/>
          <w:highlight w:val="none"/>
        </w:rPr>
        <w:t xml:space="preserve">日期</w:t>
      </w:r>
      <w:r>
        <w:rPr>
          <w:rFonts w:hint="eastAsia" w:ascii="仿宋" w:hAnsi="仿宋" w:eastAsia="仿宋" w:cs="仿宋"/>
          <w:color w:val="000000"/>
          <w:sz w:val="28"/>
          <w:szCs w:val="24"/>
          <w:highlight w:val="none"/>
          <w:lang w:eastAsia="zh-CN"/>
        </w:rPr>
        <w:t xml:space="preserve">：</w:t>
      </w:r>
      <w:r>
        <w:rPr>
          <w:rFonts w:hint="eastAsia" w:ascii="仿宋" w:hAnsi="仿宋" w:eastAsia="仿宋" w:cs="仿宋"/>
          <w:color w:val="000000"/>
          <w:sz w:val="28"/>
          <w:szCs w:val="24"/>
          <w:highlight w:val="none"/>
        </w:rPr>
        <w:t xml:space="preserve">年月日</w:t>
      </w:r>
      <w:r>
        <w:rPr>
          <w:rFonts w:hint="eastAsia" w:ascii="仿宋" w:hAnsi="仿宋" w:eastAsia="仿宋" w:cs="仿宋"/>
          <w:color w:val="000000"/>
          <w:sz w:val="28"/>
          <w:szCs w:val="24"/>
          <w:highlight w:val="none"/>
        </w:rPr>
      </w:r>
      <w:r/>
    </w:p>
    <w:p>
      <w:pPr>
        <w:pStyle w:val="676"/>
        <w:ind w:firstLine="3036"/>
        <w:keepLines w:val="0"/>
        <w:keepNext w:val="0"/>
        <w:pageBreakBefore w:val="0"/>
        <w:spacing w:before="19" w:line="440" w:lineRule="exact"/>
        <w:widowControl/>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r>
      <w:r/>
    </w:p>
    <w:p>
      <w:pPr>
        <w:pStyle w:val="676"/>
        <w:ind w:firstLine="3036"/>
        <w:keepLines w:val="0"/>
        <w:keepNext w:val="0"/>
        <w:pageBreakBefore w:val="0"/>
        <w:spacing w:before="19" w:line="440" w:lineRule="exact"/>
        <w:widowControl/>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r>
      <w:r/>
    </w:p>
    <w:p>
      <w:pPr>
        <w:pStyle w:val="676"/>
        <w:keepLines w:val="0"/>
        <w:keepNext w:val="0"/>
        <w:pageBreakBefore w:val="0"/>
        <w:spacing w:before="19" w:line="440" w:lineRule="exact"/>
        <w:widowControl/>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r>
      <w:r/>
    </w:p>
    <w:p>
      <w:pPr>
        <w:pStyle w:val="934"/>
        <w:keepLines w:val="0"/>
        <w:keepNext w:val="0"/>
        <w:pageBreakBefore w:val="0"/>
        <w:spacing w:line="640" w:lineRule="exact"/>
        <w:rPr>
          <w:rFonts w:hint="eastAsia" w:ascii="仿宋" w:hAnsi="仿宋" w:eastAsia="仿宋" w:cs="仿宋"/>
          <w:color w:val="000000"/>
          <w:sz w:val="28"/>
          <w:szCs w:val="24"/>
          <w:highlight w:val="none"/>
        </w:rPr>
        <w:outlineLvl w:val="9"/>
      </w:pPr>
      <w:r>
        <w:rPr>
          <w:rFonts w:hint="eastAsia" w:ascii="仿宋" w:hAnsi="仿宋" w:eastAsia="仿宋" w:cs="仿宋"/>
          <w:color w:val="000000"/>
          <w:sz w:val="28"/>
          <w:szCs w:val="24"/>
          <w:highlight w:val="none"/>
        </w:rPr>
      </w:r>
      <w:r/>
    </w:p>
    <w:p>
      <w:pPr>
        <w:pStyle w:val="934"/>
        <w:keepLines w:val="0"/>
        <w:keepNext w:val="0"/>
        <w:pageBreakBefore w:val="0"/>
        <w:spacing w:line="640" w:lineRule="exact"/>
        <w:rPr>
          <w:rFonts w:hint="eastAsia" w:ascii="仿宋" w:hAnsi="仿宋" w:eastAsia="仿宋" w:cs="仿宋"/>
          <w:color w:val="000000"/>
          <w:sz w:val="28"/>
          <w:szCs w:val="24"/>
          <w:highlight w:val="none"/>
        </w:rPr>
        <w:outlineLvl w:val="9"/>
      </w:pPr>
      <w:r>
        <w:rPr>
          <w:rFonts w:hint="eastAsia" w:ascii="仿宋" w:hAnsi="仿宋" w:eastAsia="仿宋" w:cs="仿宋"/>
          <w:color w:val="000000"/>
          <w:sz w:val="28"/>
          <w:szCs w:val="24"/>
          <w:highlight w:val="none"/>
        </w:rPr>
      </w:r>
      <w:r/>
    </w:p>
    <w:p>
      <w:pPr>
        <w:pStyle w:val="934"/>
        <w:keepLines w:val="0"/>
        <w:keepNext w:val="0"/>
        <w:pageBreakBefore w:val="0"/>
        <w:spacing w:line="640" w:lineRule="exact"/>
        <w:rPr>
          <w:rFonts w:hint="eastAsia" w:ascii="仿宋" w:hAnsi="仿宋" w:eastAsia="仿宋" w:cs="仿宋"/>
          <w:color w:val="000000"/>
          <w:sz w:val="28"/>
          <w:szCs w:val="24"/>
          <w:highlight w:val="none"/>
        </w:rPr>
        <w:outlineLvl w:val="9"/>
      </w:pPr>
      <w:r>
        <w:rPr>
          <w:rFonts w:hint="eastAsia" w:ascii="仿宋" w:hAnsi="仿宋" w:eastAsia="仿宋" w:cs="仿宋"/>
          <w:color w:val="000000"/>
          <w:sz w:val="28"/>
          <w:szCs w:val="24"/>
          <w:highlight w:val="none"/>
        </w:rPr>
      </w:r>
      <w:r/>
    </w:p>
    <w:p>
      <w:pPr>
        <w:pStyle w:val="934"/>
        <w:keepLines w:val="0"/>
        <w:keepNext w:val="0"/>
        <w:pageBreakBefore w:val="0"/>
        <w:spacing w:line="640" w:lineRule="exact"/>
        <w:rPr>
          <w:rFonts w:hint="eastAsia" w:ascii="仿宋" w:hAnsi="仿宋" w:eastAsia="仿宋" w:cs="仿宋"/>
          <w:color w:val="000000"/>
          <w:sz w:val="28"/>
          <w:szCs w:val="24"/>
          <w:highlight w:val="none"/>
        </w:rPr>
        <w:outlineLvl w:val="9"/>
      </w:pPr>
      <w:r>
        <w:rPr>
          <w:rFonts w:hint="eastAsia" w:ascii="仿宋" w:hAnsi="仿宋" w:eastAsia="仿宋" w:cs="仿宋"/>
          <w:color w:val="000000"/>
          <w:sz w:val="28"/>
          <w:szCs w:val="24"/>
          <w:highlight w:val="none"/>
        </w:rPr>
      </w:r>
      <w:r/>
    </w:p>
    <w:p>
      <w:pPr>
        <w:pStyle w:val="934"/>
        <w:keepLines w:val="0"/>
        <w:keepNext w:val="0"/>
        <w:pageBreakBefore w:val="0"/>
        <w:spacing w:line="640" w:lineRule="exact"/>
        <w:rPr>
          <w:rFonts w:hint="eastAsia" w:ascii="仿宋" w:hAnsi="仿宋" w:eastAsia="仿宋" w:cs="仿宋"/>
          <w:color w:val="000000"/>
          <w:sz w:val="28"/>
          <w:szCs w:val="24"/>
          <w:highlight w:val="none"/>
        </w:rPr>
        <w:outlineLvl w:val="9"/>
      </w:pPr>
      <w:r>
        <w:rPr>
          <w:rFonts w:hint="eastAsia" w:ascii="仿宋" w:hAnsi="仿宋" w:eastAsia="仿宋" w:cs="仿宋"/>
          <w:color w:val="000000"/>
          <w:sz w:val="28"/>
          <w:szCs w:val="24"/>
          <w:highlight w:val="none"/>
        </w:rPr>
      </w:r>
      <w:r/>
    </w:p>
    <w:p>
      <w:pPr>
        <w:pStyle w:val="934"/>
        <w:keepLines w:val="0"/>
        <w:keepNext w:val="0"/>
        <w:pageBreakBefore w:val="0"/>
        <w:spacing w:line="640" w:lineRule="exact"/>
        <w:rPr>
          <w:rFonts w:hint="eastAsia" w:ascii="仿宋" w:hAnsi="仿宋" w:eastAsia="仿宋" w:cs="仿宋"/>
          <w:color w:val="000000"/>
          <w:sz w:val="28"/>
          <w:szCs w:val="24"/>
          <w:highlight w:val="none"/>
        </w:rPr>
        <w:outlineLvl w:val="9"/>
      </w:pPr>
      <w:r>
        <w:rPr>
          <w:rFonts w:hint="eastAsia" w:ascii="仿宋" w:hAnsi="仿宋" w:eastAsia="仿宋" w:cs="仿宋"/>
          <w:color w:val="000000"/>
          <w:sz w:val="28"/>
          <w:szCs w:val="24"/>
          <w:highlight w:val="none"/>
        </w:rPr>
      </w:r>
      <w:r/>
    </w:p>
    <w:p>
      <w:pPr>
        <w:pStyle w:val="934"/>
        <w:keepLines w:val="0"/>
        <w:keepNext w:val="0"/>
        <w:pageBreakBefore w:val="0"/>
        <w:spacing w:line="640" w:lineRule="exact"/>
        <w:rPr>
          <w:rFonts w:hint="eastAsia" w:ascii="仿宋" w:hAnsi="仿宋" w:eastAsia="仿宋" w:cs="仿宋"/>
          <w:color w:val="000000"/>
          <w:sz w:val="28"/>
          <w:szCs w:val="24"/>
          <w:highlight w:val="none"/>
        </w:rPr>
        <w:outlineLvl w:val="9"/>
      </w:pPr>
      <w:r>
        <w:rPr>
          <w:rFonts w:hint="eastAsia" w:ascii="仿宋" w:hAnsi="仿宋" w:eastAsia="仿宋" w:cs="仿宋"/>
          <w:color w:val="000000"/>
          <w:sz w:val="28"/>
          <w:szCs w:val="24"/>
          <w:highlight w:val="none"/>
        </w:rPr>
      </w:r>
      <w:r/>
    </w:p>
    <w:p>
      <w:pPr>
        <w:pStyle w:val="934"/>
        <w:keepLines w:val="0"/>
        <w:keepNext w:val="0"/>
        <w:pageBreakBefore w:val="0"/>
        <w:spacing w:line="640" w:lineRule="exact"/>
        <w:rPr>
          <w:rFonts w:hint="eastAsia" w:ascii="仿宋" w:hAnsi="仿宋" w:eastAsia="仿宋" w:cs="仿宋"/>
          <w:color w:val="000000"/>
          <w:sz w:val="28"/>
          <w:szCs w:val="24"/>
          <w:highlight w:val="none"/>
        </w:rPr>
        <w:outlineLvl w:val="9"/>
      </w:pPr>
      <w:r>
        <w:rPr>
          <w:rFonts w:hint="eastAsia" w:ascii="仿宋" w:hAnsi="仿宋" w:eastAsia="仿宋" w:cs="仿宋"/>
          <w:color w:val="000000"/>
          <w:sz w:val="28"/>
          <w:szCs w:val="24"/>
          <w:highlight w:val="none"/>
        </w:rPr>
      </w:r>
      <w:r/>
    </w:p>
    <w:p>
      <w:pPr>
        <w:pStyle w:val="934"/>
        <w:keepLines w:val="0"/>
        <w:keepNext w:val="0"/>
        <w:pageBreakBefore w:val="0"/>
        <w:spacing w:line="640" w:lineRule="exact"/>
        <w:rPr>
          <w:rFonts w:hint="eastAsia" w:ascii="仿宋" w:hAnsi="仿宋" w:eastAsia="仿宋" w:cs="仿宋"/>
          <w:color w:val="000000"/>
          <w:sz w:val="28"/>
          <w:szCs w:val="24"/>
          <w:highlight w:val="none"/>
        </w:rPr>
        <w:outlineLvl w:val="9"/>
      </w:pPr>
      <w:r>
        <w:rPr>
          <w:rFonts w:hint="eastAsia" w:ascii="仿宋" w:hAnsi="仿宋" w:eastAsia="仿宋" w:cs="仿宋"/>
          <w:color w:val="000000"/>
          <w:sz w:val="28"/>
          <w:szCs w:val="24"/>
          <w:highlight w:val="none"/>
        </w:rPr>
      </w:r>
      <w:r/>
    </w:p>
    <w:p>
      <w:pPr>
        <w:pStyle w:val="934"/>
        <w:keepLines w:val="0"/>
        <w:keepNext w:val="0"/>
        <w:pageBreakBefore w:val="0"/>
        <w:spacing w:line="640" w:lineRule="exact"/>
        <w:rPr>
          <w:rFonts w:hint="eastAsia" w:ascii="仿宋" w:hAnsi="仿宋" w:eastAsia="仿宋" w:cs="仿宋"/>
          <w:color w:val="000000"/>
          <w:sz w:val="28"/>
          <w:szCs w:val="24"/>
          <w:highlight w:val="none"/>
        </w:rPr>
        <w:outlineLvl w:val="9"/>
      </w:pPr>
      <w:r>
        <w:rPr>
          <w:rFonts w:hint="eastAsia" w:ascii="仿宋" w:hAnsi="仿宋" w:eastAsia="仿宋" w:cs="仿宋"/>
          <w:color w:val="000000"/>
          <w:sz w:val="28"/>
          <w:szCs w:val="24"/>
          <w:highlight w:val="none"/>
        </w:rPr>
      </w:r>
      <w:r/>
    </w:p>
    <w:p>
      <w:pPr>
        <w:pStyle w:val="676"/>
        <w:keepLines w:val="0"/>
        <w:keepNext w:val="0"/>
        <w:pageBreakBefore w:val="0"/>
        <w:spacing w:line="44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r>
      <w:r/>
    </w:p>
    <w:p>
      <w:pPr>
        <w:pStyle w:val="676"/>
        <w:keepLines w:val="0"/>
        <w:keepNext w:val="0"/>
        <w:pageBreakBefore w:val="0"/>
        <w:spacing w:before="19" w:line="440" w:lineRule="exact"/>
        <w:widowControl/>
        <w:rPr>
          <w:rFonts w:hint="eastAsia" w:ascii="仿宋" w:hAnsi="仿宋" w:eastAsia="仿宋" w:cs="仿宋"/>
          <w:bCs/>
          <w:color w:val="000000"/>
          <w:sz w:val="32"/>
          <w:szCs w:val="32"/>
          <w:highlight w:val="none"/>
        </w:rPr>
        <w:outlineLvl w:val="9"/>
      </w:pPr>
      <w:r>
        <w:rPr>
          <w:rFonts w:hint="eastAsia" w:ascii="仿宋" w:hAnsi="仿宋" w:eastAsia="仿宋" w:cs="仿宋"/>
          <w:bCs/>
          <w:color w:val="000000"/>
          <w:sz w:val="32"/>
          <w:szCs w:val="32"/>
          <w:highlight w:val="none"/>
        </w:rPr>
      </w:r>
      <w:r/>
    </w:p>
    <w:p>
      <w:pPr>
        <w:pStyle w:val="676"/>
        <w:ind w:firstLine="3036"/>
        <w:keepLines w:val="0"/>
        <w:keepNext w:val="0"/>
        <w:pageBreakBefore w:val="0"/>
        <w:spacing w:before="19" w:line="440" w:lineRule="exact"/>
        <w:widowControl/>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br w:type="page" w:clear="all"/>
      </w:r>
      <w:r>
        <w:rPr>
          <w:rFonts w:hint="eastAsia" w:ascii="仿宋" w:hAnsi="仿宋" w:eastAsia="仿宋" w:cs="仿宋"/>
          <w:b/>
          <w:color w:val="000000"/>
          <w:sz w:val="32"/>
          <w:szCs w:val="32"/>
          <w:highlight w:val="none"/>
        </w:rPr>
        <w:t xml:space="preserve">二、开标一览表</w:t>
      </w:r>
      <w:r>
        <w:rPr>
          <w:rFonts w:hint="eastAsia" w:ascii="仿宋" w:hAnsi="仿宋" w:eastAsia="仿宋" w:cs="仿宋"/>
          <w:b/>
          <w:color w:val="000000"/>
          <w:sz w:val="32"/>
          <w:szCs w:val="32"/>
          <w:highlight w:val="none"/>
        </w:rPr>
      </w:r>
      <w:r/>
    </w:p>
    <w:p>
      <w:pPr>
        <w:pStyle w:val="676"/>
        <w:ind w:firstLine="3036"/>
        <w:keepLines w:val="0"/>
        <w:keepNext w:val="0"/>
        <w:pageBreakBefore w:val="0"/>
        <w:spacing w:before="19" w:line="440" w:lineRule="exact"/>
        <w:widowControl/>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r>
      <w:r/>
    </w:p>
    <w:tbl>
      <w:tblPr>
        <w:tblStyle w:val="1002"/>
        <w:tblW w:w="88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637"/>
        <w:gridCol w:w="4187"/>
      </w:tblGrid>
      <w:tr>
        <w:trPr>
          <w:trHeight w:val="694"/>
        </w:trPr>
        <w:tc>
          <w:tcPr>
            <w:tcW w:w="4637" w:type="dxa"/>
            <w:vAlign w:val="top"/>
            <w:textDirection w:val="lrTb"/>
            <w:noWrap w:val="false"/>
          </w:tcPr>
          <w:p>
            <w:pPr>
              <w:pStyle w:val="676"/>
              <w:spacing w:line="440" w:lineRule="exact"/>
              <w:rPr>
                <w:rFonts w:hint="eastAsia" w:ascii="仿宋" w:hAnsi="仿宋" w:eastAsia="仿宋" w:cs="仿宋"/>
                <w:color w:val="000000"/>
                <w:sz w:val="28"/>
                <w:szCs w:val="28"/>
                <w:highlight w:val="none"/>
                <w:lang w:val="en-US" w:eastAsia="zh-CN"/>
              </w:rPr>
            </w:pPr>
            <w:r/>
            <w:bookmarkStart w:id="36" w:name="_Toc136924766"/>
            <w:r/>
            <w:bookmarkStart w:id="37" w:name="_Toc157775459"/>
            <w:r>
              <w:rPr>
                <w:rFonts w:hint="eastAsia" w:ascii="仿宋" w:hAnsi="仿宋" w:eastAsia="仿宋" w:cs="仿宋"/>
                <w:color w:val="000000"/>
                <w:sz w:val="28"/>
                <w:szCs w:val="28"/>
                <w:highlight w:val="none"/>
                <w:lang w:val="en-US" w:eastAsia="zh-CN"/>
              </w:rPr>
              <w:t xml:space="preserve">项目编号</w:t>
            </w:r>
            <w:r>
              <w:rPr>
                <w:rFonts w:hint="eastAsia" w:ascii="仿宋" w:hAnsi="仿宋" w:eastAsia="仿宋" w:cs="仿宋"/>
                <w:color w:val="000000"/>
                <w:sz w:val="28"/>
                <w:szCs w:val="28"/>
                <w:highlight w:val="none"/>
                <w:lang w:val="en-US" w:eastAsia="zh-CN"/>
              </w:rPr>
            </w:r>
            <w:r/>
          </w:p>
        </w:tc>
        <w:tc>
          <w:tcPr>
            <w:tcW w:w="4187" w:type="dxa"/>
            <w:vAlign w:val="top"/>
            <w:textDirection w:val="lrTb"/>
            <w:noWrap w:val="false"/>
          </w:tcPr>
          <w:p>
            <w:pPr>
              <w:pStyle w:val="676"/>
              <w:ind w:firstLine="280"/>
              <w:spacing w:line="44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r>
      <w:tr>
        <w:trPr>
          <w:trHeight w:val="690"/>
        </w:trPr>
        <w:tc>
          <w:tcPr>
            <w:tcW w:w="4637" w:type="dxa"/>
            <w:vAlign w:val="top"/>
            <w:textDirection w:val="lrTb"/>
            <w:noWrap w:val="false"/>
          </w:tcPr>
          <w:p>
            <w:pPr>
              <w:pStyle w:val="676"/>
              <w:spacing w:line="44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项目名称</w:t>
            </w:r>
            <w:r>
              <w:rPr>
                <w:rFonts w:hint="eastAsia" w:ascii="仿宋" w:hAnsi="仿宋" w:eastAsia="仿宋" w:cs="仿宋"/>
                <w:color w:val="000000"/>
                <w:sz w:val="28"/>
                <w:szCs w:val="28"/>
                <w:highlight w:val="none"/>
                <w:lang w:val="en-US" w:eastAsia="zh-CN"/>
              </w:rPr>
            </w:r>
            <w:r/>
          </w:p>
        </w:tc>
        <w:tc>
          <w:tcPr>
            <w:tcW w:w="4187" w:type="dxa"/>
            <w:vAlign w:val="top"/>
            <w:textDirection w:val="lrTb"/>
            <w:noWrap w:val="false"/>
          </w:tcPr>
          <w:p>
            <w:pPr>
              <w:pStyle w:val="676"/>
              <w:ind w:firstLine="280"/>
              <w:spacing w:line="44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r>
      <w:tr>
        <w:trPr>
          <w:trHeight w:val="690"/>
        </w:trPr>
        <w:tc>
          <w:tcPr>
            <w:tcW w:w="4637" w:type="dxa"/>
            <w:vAlign w:val="top"/>
            <w:textDirection w:val="lrTb"/>
            <w:noWrap w:val="false"/>
          </w:tcPr>
          <w:p>
            <w:pPr>
              <w:pStyle w:val="676"/>
              <w:spacing w:line="44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投标报价</w:t>
            </w:r>
            <w:r>
              <w:rPr>
                <w:rFonts w:hint="eastAsia" w:ascii="仿宋" w:hAnsi="仿宋" w:eastAsia="仿宋" w:cs="仿宋"/>
                <w:color w:val="000000"/>
                <w:sz w:val="28"/>
                <w:szCs w:val="28"/>
                <w:highlight w:val="none"/>
                <w:lang w:val="en-US" w:eastAsia="zh-CN"/>
              </w:rPr>
            </w:r>
            <w:r/>
          </w:p>
        </w:tc>
        <w:tc>
          <w:tcPr>
            <w:tcW w:w="4187" w:type="dxa"/>
            <w:vAlign w:val="top"/>
            <w:textDirection w:val="lrTb"/>
            <w:noWrap w:val="false"/>
          </w:tcPr>
          <w:p>
            <w:pPr>
              <w:pStyle w:val="676"/>
              <w:ind w:firstLine="280"/>
              <w:spacing w:line="44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执行国家统一定价标准</w:t>
            </w:r>
            <w:r>
              <w:rPr>
                <w:rFonts w:hint="eastAsia" w:ascii="仿宋" w:hAnsi="仿宋" w:eastAsia="仿宋" w:cs="仿宋"/>
                <w:color w:val="000000"/>
                <w:sz w:val="28"/>
                <w:szCs w:val="28"/>
                <w:highlight w:val="none"/>
                <w:lang w:val="en-US" w:eastAsia="zh-CN"/>
              </w:rPr>
            </w:r>
            <w:r/>
          </w:p>
        </w:tc>
      </w:tr>
      <w:tr>
        <w:trPr>
          <w:trHeight w:val="806"/>
        </w:trPr>
        <w:tc>
          <w:tcPr>
            <w:tcW w:w="4637" w:type="dxa"/>
            <w:vAlign w:val="top"/>
            <w:textDirection w:val="lrTb"/>
            <w:noWrap w:val="false"/>
          </w:tcPr>
          <w:p>
            <w:pPr>
              <w:pStyle w:val="676"/>
              <w:spacing w:line="44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是否响应招标文件的保险服务要求</w:t>
            </w:r>
            <w:r>
              <w:rPr>
                <w:rFonts w:hint="eastAsia" w:ascii="仿宋" w:hAnsi="仿宋" w:eastAsia="仿宋" w:cs="仿宋"/>
                <w:color w:val="000000"/>
                <w:sz w:val="28"/>
                <w:szCs w:val="28"/>
                <w:highlight w:val="none"/>
                <w:lang w:val="en-US" w:eastAsia="zh-CN"/>
              </w:rPr>
            </w:r>
            <w:r/>
          </w:p>
        </w:tc>
        <w:tc>
          <w:tcPr>
            <w:tcW w:w="4187" w:type="dxa"/>
            <w:vAlign w:val="top"/>
            <w:textDirection w:val="lrTb"/>
            <w:noWrap w:val="false"/>
          </w:tcPr>
          <w:p>
            <w:pPr>
              <w:pStyle w:val="676"/>
              <w:ind w:firstLine="280"/>
              <w:spacing w:line="44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r>
      <w:tr>
        <w:trPr>
          <w:trHeight w:val="855"/>
        </w:trPr>
        <w:tc>
          <w:tcPr>
            <w:tcW w:w="4637" w:type="dxa"/>
            <w:vAlign w:val="top"/>
            <w:textDirection w:val="lrTb"/>
            <w:noWrap w:val="false"/>
          </w:tcPr>
          <w:p>
            <w:pPr>
              <w:pStyle w:val="676"/>
              <w:spacing w:line="44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是否按招标文件审核项提供齐全相关材料</w:t>
            </w:r>
            <w:r>
              <w:rPr>
                <w:rFonts w:hint="eastAsia" w:ascii="仿宋" w:hAnsi="仿宋" w:eastAsia="仿宋" w:cs="仿宋"/>
                <w:color w:val="000000"/>
                <w:sz w:val="28"/>
                <w:szCs w:val="28"/>
                <w:highlight w:val="none"/>
                <w:lang w:val="en-US" w:eastAsia="zh-CN"/>
              </w:rPr>
            </w:r>
            <w:r/>
          </w:p>
        </w:tc>
        <w:tc>
          <w:tcPr>
            <w:tcW w:w="4187" w:type="dxa"/>
            <w:vAlign w:val="top"/>
            <w:textDirection w:val="lrTb"/>
            <w:noWrap w:val="false"/>
          </w:tcPr>
          <w:p>
            <w:pPr>
              <w:pStyle w:val="676"/>
              <w:ind w:firstLine="280"/>
              <w:spacing w:line="44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r>
    </w:tbl>
    <w:p>
      <w:pPr>
        <w:pStyle w:val="676"/>
        <w:ind w:firstLine="411"/>
        <w:keepLines w:val="0"/>
        <w:keepNext w:val="0"/>
        <w:pageBreakBefore w:val="0"/>
        <w:spacing w:line="44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r>
      <w:r/>
    </w:p>
    <w:p>
      <w:pPr>
        <w:pStyle w:val="676"/>
        <w:ind w:firstLine="280"/>
        <w:spacing w:line="44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lang w:val="en-US" w:eastAsia="zh-CN"/>
        </w:rPr>
        <w:t xml:space="preserve">投标人：</w:t>
      </w:r>
      <w:r>
        <w:rPr>
          <w:rFonts w:hint="eastAsia" w:ascii="仿宋" w:hAnsi="仿宋" w:eastAsia="仿宋" w:cs="仿宋"/>
          <w:color w:val="000000"/>
          <w:sz w:val="28"/>
          <w:szCs w:val="28"/>
          <w:highlight w:val="none"/>
          <w:u w:val="single"/>
        </w:rPr>
        <w:t xml:space="preserve">（电子签章）</w:t>
      </w:r>
      <w:r>
        <w:rPr>
          <w:rFonts w:hint="eastAsia" w:ascii="仿宋" w:hAnsi="仿宋" w:eastAsia="仿宋" w:cs="仿宋"/>
          <w:color w:val="000000"/>
          <w:sz w:val="28"/>
          <w:szCs w:val="28"/>
          <w:highlight w:val="none"/>
          <w:u w:val="single"/>
        </w:rPr>
      </w:r>
      <w:r/>
    </w:p>
    <w:p>
      <w:pPr>
        <w:pStyle w:val="676"/>
        <w:ind w:firstLine="280"/>
        <w:spacing w:line="44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法定代表人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highlight w:val="none"/>
          <w:u w:val="single"/>
        </w:rPr>
        <w:t xml:space="preserve">（电子签章或电子签字）</w:t>
      </w:r>
      <w:r>
        <w:rPr>
          <w:rFonts w:hint="eastAsia" w:ascii="仿宋" w:hAnsi="仿宋" w:eastAsia="仿宋" w:cs="仿宋"/>
          <w:color w:val="000000"/>
          <w:sz w:val="28"/>
          <w:szCs w:val="28"/>
          <w:highlight w:val="none"/>
          <w:lang w:val="en-US" w:eastAsia="zh-CN"/>
        </w:rPr>
      </w:r>
      <w:r/>
    </w:p>
    <w:p>
      <w:pPr>
        <w:pStyle w:val="676"/>
        <w:spacing w:line="44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注:1.由于财政补贴险种严格执行省市县有关规定，由招标人按实际承保业务量和补贴政策结算保费补贴资金。投标报价对应预算金额。</w:t>
      </w:r>
      <w:r>
        <w:rPr>
          <w:rFonts w:hint="eastAsia" w:ascii="仿宋" w:hAnsi="仿宋" w:eastAsia="仿宋" w:cs="仿宋"/>
          <w:color w:val="000000"/>
          <w:sz w:val="28"/>
          <w:szCs w:val="28"/>
          <w:highlight w:val="none"/>
          <w:lang w:val="en-US" w:eastAsia="zh-CN"/>
        </w:rPr>
      </w:r>
      <w:r/>
    </w:p>
    <w:p>
      <w:pPr>
        <w:pStyle w:val="925"/>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76"/>
        <w:ind w:firstLine="411"/>
        <w:keepLines w:val="0"/>
        <w:keepNext w:val="0"/>
        <w:pageBreakBefore w:val="0"/>
        <w:spacing w:line="44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r>
      <w:r/>
    </w:p>
    <w:p>
      <w:pPr>
        <w:pStyle w:val="934"/>
        <w:ind w:firstLine="2875"/>
        <w:keepLines w:val="0"/>
        <w:keepNext w:val="0"/>
        <w:pageBreakBefore w:val="0"/>
        <w:rPr>
          <w:rFonts w:hint="eastAsia" w:ascii="仿宋" w:hAnsi="仿宋" w:eastAsia="仿宋" w:cs="仿宋"/>
          <w:b/>
          <w:color w:val="000000"/>
          <w:sz w:val="32"/>
          <w:szCs w:val="32"/>
          <w:highlight w:val="none"/>
        </w:rPr>
        <w:outlineLvl w:val="9"/>
      </w:pPr>
      <w:r/>
      <w:bookmarkEnd w:id="36"/>
      <w:r/>
      <w:bookmarkEnd w:id="37"/>
      <w:r/>
      <w:bookmarkStart w:id="38" w:name="_Toc157775468"/>
      <w:r>
        <w:rPr>
          <w:rFonts w:hint="eastAsia" w:ascii="仿宋" w:hAnsi="仿宋" w:eastAsia="仿宋" w:cs="仿宋"/>
          <w:b/>
          <w:color w:val="000000"/>
          <w:sz w:val="32"/>
          <w:szCs w:val="32"/>
          <w:highlight w:val="none"/>
        </w:rPr>
      </w:r>
      <w:r/>
    </w:p>
    <w:p>
      <w:pPr>
        <w:pStyle w:val="934"/>
        <w:ind w:firstLine="2875"/>
        <w:keepLines w:val="0"/>
        <w:keepNext w:val="0"/>
        <w:pageBreakBefore w:val="0"/>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r>
      <w:r/>
    </w:p>
    <w:p>
      <w:pPr>
        <w:pStyle w:val="934"/>
        <w:ind w:firstLine="2875"/>
        <w:keepLines w:val="0"/>
        <w:keepNext w:val="0"/>
        <w:pageBreakBefore w:val="0"/>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r>
      <w:r/>
    </w:p>
    <w:p>
      <w:pPr>
        <w:pStyle w:val="934"/>
        <w:ind w:firstLine="2875"/>
        <w:keepLines w:val="0"/>
        <w:keepNext w:val="0"/>
        <w:pageBreakBefore w:val="0"/>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r>
      <w:r/>
    </w:p>
    <w:p>
      <w:pPr>
        <w:pStyle w:val="934"/>
        <w:ind w:firstLine="2875"/>
        <w:keepLines w:val="0"/>
        <w:keepNext w:val="0"/>
        <w:pageBreakBefore w:val="0"/>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r>
      <w:r/>
    </w:p>
    <w:p>
      <w:pPr>
        <w:pStyle w:val="934"/>
        <w:ind w:firstLine="2875"/>
        <w:keepLines w:val="0"/>
        <w:keepNext w:val="0"/>
        <w:pageBreakBefore w:val="0"/>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r>
      <w:r/>
    </w:p>
    <w:p>
      <w:pPr>
        <w:pStyle w:val="934"/>
        <w:ind w:firstLine="2875"/>
        <w:keepLines w:val="0"/>
        <w:keepNext w:val="0"/>
        <w:pageBreakBefore w:val="0"/>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r>
      <w:r/>
    </w:p>
    <w:p>
      <w:pPr>
        <w:pStyle w:val="934"/>
        <w:ind w:firstLine="2875"/>
        <w:keepLines w:val="0"/>
        <w:keepNext w:val="0"/>
        <w:pageBreakBefore w:val="0"/>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r>
      <w:r/>
    </w:p>
    <w:p>
      <w:pPr>
        <w:pStyle w:val="934"/>
        <w:ind w:firstLine="2875"/>
        <w:keepLines w:val="0"/>
        <w:keepNext w:val="0"/>
        <w:pageBreakBefore w:val="0"/>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r>
      <w:r/>
    </w:p>
    <w:p>
      <w:pPr>
        <w:pStyle w:val="934"/>
        <w:ind w:firstLine="2875"/>
        <w:keepLines w:val="0"/>
        <w:keepNext w:val="0"/>
        <w:pageBreakBefore w:val="0"/>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r>
      <w:r/>
    </w:p>
    <w:p>
      <w:pPr>
        <w:pStyle w:val="934"/>
        <w:ind w:firstLine="2875"/>
        <w:keepLines w:val="0"/>
        <w:keepNext w:val="0"/>
        <w:pageBreakBefore w:val="0"/>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r>
      <w:r/>
    </w:p>
    <w:p>
      <w:pPr>
        <w:pStyle w:val="934"/>
        <w:keepLines w:val="0"/>
        <w:keepNext w:val="0"/>
        <w:pageBreakBefore w:val="0"/>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r>
      <w:r/>
    </w:p>
    <w:p>
      <w:pPr>
        <w:pStyle w:val="934"/>
        <w:jc w:val="center"/>
        <w:keepLines w:val="0"/>
        <w:keepNext w:val="0"/>
        <w:pageBreakBefore w:val="0"/>
        <w:spacing w:line="440" w:lineRule="exact"/>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highlight w:val="none"/>
          <w:lang w:val="en-US" w:eastAsia="zh-CN"/>
        </w:rPr>
        <w:t xml:space="preserve">三</w:t>
      </w:r>
      <w:r>
        <w:rPr>
          <w:rFonts w:hint="eastAsia" w:ascii="仿宋" w:hAnsi="仿宋" w:eastAsia="仿宋" w:cs="仿宋"/>
          <w:b/>
          <w:color w:val="000000"/>
          <w:sz w:val="32"/>
          <w:highlight w:val="none"/>
        </w:rPr>
        <w:t xml:space="preserve">、</w:t>
      </w:r>
      <w:r>
        <w:rPr>
          <w:rFonts w:hint="eastAsia" w:ascii="仿宋" w:hAnsi="仿宋" w:eastAsia="仿宋" w:cs="仿宋"/>
          <w:b/>
          <w:color w:val="000000"/>
          <w:sz w:val="32"/>
          <w:szCs w:val="32"/>
          <w:highlight w:val="none"/>
        </w:rPr>
        <w:t xml:space="preserve">人员配备表</w:t>
      </w:r>
      <w:r>
        <w:rPr>
          <w:rFonts w:hint="eastAsia" w:ascii="仿宋" w:hAnsi="仿宋" w:eastAsia="仿宋" w:cs="仿宋"/>
          <w:b/>
          <w:color w:val="000000"/>
          <w:sz w:val="32"/>
          <w:szCs w:val="32"/>
          <w:highlight w:val="none"/>
        </w:rPr>
      </w:r>
      <w:r/>
    </w:p>
    <w:tbl>
      <w:tblPr>
        <w:tblW w:w="0" w:type="auto"/>
        <w:jc w:val="center"/>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2"/>
        <w:gridCol w:w="1076"/>
        <w:gridCol w:w="1076"/>
        <w:gridCol w:w="1076"/>
        <w:gridCol w:w="1215"/>
        <w:gridCol w:w="1121"/>
        <w:gridCol w:w="1490"/>
        <w:gridCol w:w="1624"/>
      </w:tblGrid>
      <w:tr>
        <w:trPr>
          <w:trHeight w:val="480"/>
        </w:trPr>
        <w:tc>
          <w:tcPr>
            <w:tcW w:w="1072" w:type="dxa"/>
            <w:vAlign w:val="center"/>
            <w:textDirection w:val="lrTb"/>
            <w:noWrap w:val="false"/>
          </w:tcPr>
          <w:p>
            <w:pPr>
              <w:pStyle w:val="676"/>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序号</w:t>
            </w:r>
            <w:r>
              <w:rPr>
                <w:rFonts w:hint="eastAsia" w:ascii="仿宋" w:hAnsi="仿宋" w:eastAsia="仿宋" w:cs="仿宋"/>
                <w:color w:val="000000"/>
                <w:sz w:val="28"/>
                <w:szCs w:val="28"/>
                <w:highlight w:val="none"/>
              </w:rPr>
            </w:r>
            <w:r/>
          </w:p>
        </w:tc>
        <w:tc>
          <w:tcPr>
            <w:tcW w:w="1076" w:type="dxa"/>
            <w:vAlign w:val="top"/>
            <w:textDirection w:val="lrTb"/>
            <w:noWrap w:val="false"/>
          </w:tcPr>
          <w:p>
            <w:pPr>
              <w:pStyle w:val="676"/>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姓名</w:t>
            </w:r>
            <w:r>
              <w:rPr>
                <w:rFonts w:hint="eastAsia" w:ascii="仿宋" w:hAnsi="仿宋" w:eastAsia="仿宋" w:cs="仿宋"/>
                <w:color w:val="000000"/>
                <w:sz w:val="28"/>
                <w:szCs w:val="28"/>
                <w:highlight w:val="none"/>
              </w:rPr>
            </w:r>
            <w:r/>
          </w:p>
        </w:tc>
        <w:tc>
          <w:tcPr>
            <w:tcW w:w="1076" w:type="dxa"/>
            <w:vAlign w:val="top"/>
            <w:textDirection w:val="lrTb"/>
            <w:noWrap w:val="false"/>
          </w:tcPr>
          <w:p>
            <w:pPr>
              <w:pStyle w:val="676"/>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性别</w:t>
            </w:r>
            <w:r>
              <w:rPr>
                <w:rFonts w:hint="eastAsia" w:ascii="仿宋" w:hAnsi="仿宋" w:eastAsia="仿宋" w:cs="仿宋"/>
                <w:color w:val="000000"/>
                <w:sz w:val="28"/>
                <w:szCs w:val="28"/>
                <w:highlight w:val="none"/>
              </w:rPr>
            </w:r>
            <w:r/>
          </w:p>
        </w:tc>
        <w:tc>
          <w:tcPr>
            <w:tcW w:w="1076" w:type="dxa"/>
            <w:vAlign w:val="center"/>
            <w:textDirection w:val="lrTb"/>
            <w:noWrap w:val="false"/>
          </w:tcPr>
          <w:p>
            <w:pPr>
              <w:pStyle w:val="676"/>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年龄</w:t>
            </w:r>
            <w:r>
              <w:rPr>
                <w:rFonts w:hint="eastAsia" w:ascii="仿宋" w:hAnsi="仿宋" w:eastAsia="仿宋" w:cs="仿宋"/>
                <w:color w:val="000000"/>
                <w:sz w:val="28"/>
                <w:szCs w:val="28"/>
                <w:highlight w:val="none"/>
              </w:rPr>
            </w:r>
            <w:r/>
          </w:p>
        </w:tc>
        <w:tc>
          <w:tcPr>
            <w:tcW w:w="1215" w:type="dxa"/>
            <w:vAlign w:val="center"/>
            <w:textDirection w:val="lrTb"/>
            <w:noWrap w:val="false"/>
          </w:tcPr>
          <w:p>
            <w:pPr>
              <w:pStyle w:val="676"/>
              <w:ind w:firstLine="1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学历</w:t>
            </w:r>
            <w:r>
              <w:rPr>
                <w:rFonts w:hint="eastAsia" w:ascii="仿宋" w:hAnsi="仿宋" w:eastAsia="仿宋" w:cs="仿宋"/>
                <w:color w:val="000000"/>
                <w:sz w:val="28"/>
                <w:szCs w:val="28"/>
                <w:highlight w:val="none"/>
              </w:rPr>
            </w:r>
            <w:r/>
          </w:p>
        </w:tc>
        <w:tc>
          <w:tcPr>
            <w:tcW w:w="1121" w:type="dxa"/>
            <w:vAlign w:val="center"/>
            <w:textDirection w:val="lrTb"/>
            <w:noWrap w:val="false"/>
          </w:tcPr>
          <w:p>
            <w:pPr>
              <w:pStyle w:val="676"/>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职称</w:t>
            </w:r>
            <w:r>
              <w:rPr>
                <w:rFonts w:hint="eastAsia" w:ascii="仿宋" w:hAnsi="仿宋" w:eastAsia="仿宋" w:cs="仿宋"/>
                <w:color w:val="000000"/>
                <w:sz w:val="28"/>
                <w:szCs w:val="28"/>
                <w:highlight w:val="none"/>
              </w:rPr>
            </w:r>
            <w:r/>
          </w:p>
        </w:tc>
        <w:tc>
          <w:tcPr>
            <w:tcW w:w="1490" w:type="dxa"/>
            <w:vAlign w:val="center"/>
            <w:textDirection w:val="lrTb"/>
            <w:noWrap w:val="false"/>
          </w:tcPr>
          <w:p>
            <w:pPr>
              <w:pStyle w:val="676"/>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相关证书</w:t>
            </w:r>
            <w:r>
              <w:rPr>
                <w:rFonts w:hint="eastAsia" w:ascii="仿宋" w:hAnsi="仿宋" w:eastAsia="仿宋" w:cs="仿宋"/>
                <w:color w:val="000000"/>
                <w:sz w:val="28"/>
                <w:szCs w:val="28"/>
                <w:highlight w:val="none"/>
              </w:rPr>
            </w:r>
            <w:r/>
          </w:p>
        </w:tc>
        <w:tc>
          <w:tcPr>
            <w:tcW w:w="1624" w:type="dxa"/>
            <w:vAlign w:val="center"/>
            <w:textDirection w:val="lrTb"/>
            <w:noWrap w:val="false"/>
          </w:tcPr>
          <w:p>
            <w:pPr>
              <w:pStyle w:val="676"/>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拟任岗位</w:t>
            </w:r>
            <w:r>
              <w:rPr>
                <w:rFonts w:hint="eastAsia" w:ascii="仿宋" w:hAnsi="仿宋" w:eastAsia="仿宋" w:cs="仿宋"/>
                <w:color w:val="000000"/>
                <w:sz w:val="28"/>
                <w:szCs w:val="28"/>
                <w:highlight w:val="none"/>
              </w:rPr>
            </w:r>
            <w:r/>
          </w:p>
        </w:tc>
      </w:tr>
      <w:tr>
        <w:trPr>
          <w:trHeight w:val="876"/>
        </w:trPr>
        <w:tc>
          <w:tcPr>
            <w:tcW w:w="1072"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215"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21"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90"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624"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876"/>
        </w:trPr>
        <w:tc>
          <w:tcPr>
            <w:tcW w:w="1072"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215"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21"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90"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624"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876"/>
        </w:trPr>
        <w:tc>
          <w:tcPr>
            <w:tcW w:w="1072"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215"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21"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90"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624"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876"/>
        </w:trPr>
        <w:tc>
          <w:tcPr>
            <w:tcW w:w="1072"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215"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21"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90"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624"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876"/>
        </w:trPr>
        <w:tc>
          <w:tcPr>
            <w:tcW w:w="1072"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215"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21"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90"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624"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876"/>
        </w:trPr>
        <w:tc>
          <w:tcPr>
            <w:tcW w:w="1072"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215"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21"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90"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624"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876"/>
        </w:trPr>
        <w:tc>
          <w:tcPr>
            <w:tcW w:w="1072"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215"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21"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90"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624"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876"/>
        </w:trPr>
        <w:tc>
          <w:tcPr>
            <w:tcW w:w="1072"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215"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21"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90"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624"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876"/>
        </w:trPr>
        <w:tc>
          <w:tcPr>
            <w:tcW w:w="1072"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215"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21"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90"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624" w:type="dxa"/>
            <w:vAlign w:val="top"/>
            <w:textDirection w:val="lrTb"/>
            <w:noWrap w:val="false"/>
          </w:tcPr>
          <w:p>
            <w:pPr>
              <w:pStyle w:val="67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pStyle w:val="676"/>
        <w:ind w:firstLine="3357"/>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676"/>
        <w:spacing w:line="44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lang w:val="en-US" w:eastAsia="zh-CN"/>
        </w:rPr>
        <w:t xml:space="preserve">投标人：</w:t>
      </w:r>
      <w:r>
        <w:rPr>
          <w:rFonts w:hint="eastAsia" w:ascii="仿宋" w:hAnsi="仿宋" w:eastAsia="仿宋" w:cs="仿宋"/>
          <w:color w:val="000000"/>
          <w:sz w:val="28"/>
          <w:szCs w:val="28"/>
          <w:highlight w:val="none"/>
          <w:u w:val="single"/>
        </w:rPr>
        <w:t xml:space="preserve">（电子签章）</w:t>
      </w:r>
      <w:r>
        <w:rPr>
          <w:rFonts w:hint="eastAsia" w:ascii="仿宋" w:hAnsi="仿宋" w:eastAsia="仿宋" w:cs="仿宋"/>
          <w:color w:val="000000"/>
          <w:sz w:val="28"/>
          <w:szCs w:val="28"/>
          <w:highlight w:val="none"/>
          <w:u w:val="single"/>
        </w:rPr>
      </w:r>
      <w:r/>
    </w:p>
    <w:p>
      <w:pPr>
        <w:pStyle w:val="676"/>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法定代表人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highlight w:val="none"/>
          <w:u w:val="single"/>
        </w:rPr>
        <w:t xml:space="preserve">（电子签章或电子签字）</w:t>
      </w:r>
      <w:r>
        <w:rPr>
          <w:rFonts w:hint="eastAsia" w:ascii="仿宋" w:hAnsi="仿宋" w:eastAsia="仿宋" w:cs="仿宋"/>
          <w:color w:val="000000"/>
          <w:sz w:val="28"/>
          <w:szCs w:val="28"/>
          <w:highlight w:val="none"/>
        </w:rPr>
      </w:r>
      <w:r/>
    </w:p>
    <w:p>
      <w:pPr>
        <w:pStyle w:val="932"/>
        <w:ind w:left="0" w:right="34" w:firstLine="2715"/>
        <w:keepLines w:val="0"/>
        <w:keepNext w:val="0"/>
        <w:pageBreakBefore w:val="0"/>
        <w:spacing w:before="120" w:line="520" w:lineRule="exact"/>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r>
      <w:r/>
    </w:p>
    <w:p>
      <w:pPr>
        <w:pStyle w:val="932"/>
        <w:ind w:left="0" w:right="34" w:firstLine="2715"/>
        <w:keepLines w:val="0"/>
        <w:keepNext w:val="0"/>
        <w:pageBreakBefore w:val="0"/>
        <w:spacing w:before="120" w:line="520" w:lineRule="exact"/>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r>
      <w:r/>
    </w:p>
    <w:p>
      <w:pPr>
        <w:pStyle w:val="932"/>
        <w:ind w:left="0" w:right="34" w:firstLine="2715"/>
        <w:keepLines w:val="0"/>
        <w:keepNext w:val="0"/>
        <w:pageBreakBefore w:val="0"/>
        <w:spacing w:before="120" w:line="520" w:lineRule="exact"/>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r>
      <w:r/>
    </w:p>
    <w:p>
      <w:pPr>
        <w:pStyle w:val="932"/>
        <w:ind w:left="0" w:right="34" w:firstLine="2715"/>
        <w:keepLines w:val="0"/>
        <w:keepNext w:val="0"/>
        <w:pageBreakBefore w:val="0"/>
        <w:spacing w:before="120" w:line="520" w:lineRule="exact"/>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r>
      <w:r/>
    </w:p>
    <w:p>
      <w:pPr>
        <w:pStyle w:val="932"/>
        <w:ind w:left="0" w:right="34" w:firstLine="2715"/>
        <w:keepLines w:val="0"/>
        <w:keepNext w:val="0"/>
        <w:pageBreakBefore w:val="0"/>
        <w:spacing w:before="120" w:line="520" w:lineRule="exact"/>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r>
      <w:r/>
    </w:p>
    <w:p>
      <w:pPr>
        <w:pStyle w:val="934"/>
        <w:numPr>
          <w:ilvl w:val="0"/>
          <w:numId w:val="6"/>
        </w:numPr>
        <w:ind w:firstLine="948"/>
        <w:keepLines w:val="0"/>
        <w:keepNext w:val="0"/>
        <w:pageBreakBefore w:val="0"/>
        <w:spacing w:line="520" w:lineRule="exact"/>
        <w:rPr>
          <w:rFonts w:hint="eastAsia" w:ascii="仿宋" w:hAnsi="仿宋" w:eastAsia="仿宋" w:cs="仿宋"/>
          <w:b/>
          <w:bCs/>
          <w:color w:val="000000"/>
          <w:sz w:val="32"/>
          <w:szCs w:val="32"/>
          <w:highlight w:val="none"/>
        </w:rPr>
        <w:outlineLvl w:val="9"/>
      </w:pPr>
      <w:r/>
      <w:bookmarkEnd w:id="38"/>
      <w:r>
        <w:rPr>
          <w:rFonts w:hint="eastAsia" w:ascii="仿宋" w:hAnsi="仿宋" w:eastAsia="仿宋" w:cs="仿宋"/>
          <w:b/>
          <w:color w:val="000000"/>
          <w:sz w:val="32"/>
          <w:szCs w:val="32"/>
          <w:highlight w:val="none"/>
        </w:rPr>
        <w:t xml:space="preserve">资质审查时</w:t>
      </w:r>
      <w:r>
        <w:rPr>
          <w:rFonts w:hint="eastAsia" w:ascii="仿宋" w:hAnsi="仿宋" w:eastAsia="仿宋" w:cs="仿宋"/>
          <w:b/>
          <w:bCs/>
          <w:color w:val="000000"/>
          <w:sz w:val="32"/>
          <w:szCs w:val="32"/>
          <w:highlight w:val="none"/>
        </w:rPr>
        <w:t xml:space="preserve">投标人必须提供的资格证明文件</w:t>
      </w:r>
      <w:r>
        <w:rPr>
          <w:rFonts w:hint="eastAsia" w:ascii="仿宋" w:hAnsi="仿宋" w:eastAsia="仿宋" w:cs="仿宋"/>
          <w:b/>
          <w:bCs/>
          <w:color w:val="000000"/>
          <w:sz w:val="32"/>
          <w:szCs w:val="32"/>
          <w:highlight w:val="none"/>
        </w:rPr>
      </w:r>
      <w:r/>
    </w:p>
    <w:p>
      <w:pPr>
        <w:pStyle w:val="934"/>
        <w:ind w:firstLine="551"/>
        <w:keepLines w:val="0"/>
        <w:keepNext w:val="0"/>
        <w:pageBreakBefore w:val="0"/>
        <w:spacing w:line="520" w:lineRule="exact"/>
        <w:rPr>
          <w:rFonts w:hint="eastAsia" w:ascii="仿宋" w:hAnsi="仿宋" w:eastAsia="仿宋" w:cs="仿宋"/>
          <w:b/>
          <w:bCs/>
          <w:color w:val="000000"/>
          <w:sz w:val="32"/>
          <w:szCs w:val="32"/>
          <w:highlight w:val="none"/>
        </w:rPr>
        <w:outlineLvl w:val="9"/>
      </w:pPr>
      <w:r>
        <w:rPr>
          <w:rFonts w:hint="eastAsia" w:ascii="仿宋" w:hAnsi="仿宋" w:eastAsia="仿宋" w:cs="仿宋"/>
          <w:color w:val="000000"/>
          <w:sz w:val="28"/>
          <w:szCs w:val="28"/>
          <w:highlight w:val="none"/>
        </w:rPr>
        <w:t xml:space="preserve">1、提供下列材料之一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b/>
          <w:bCs/>
          <w:color w:val="000000"/>
          <w:sz w:val="32"/>
          <w:szCs w:val="32"/>
          <w:highlight w:val="none"/>
        </w:rPr>
      </w:r>
      <w:r/>
    </w:p>
    <w:p>
      <w:pPr>
        <w:pStyle w:val="676"/>
        <w:ind w:firstLine="420"/>
        <w:keepLines w:val="0"/>
        <w:keepNext w:val="0"/>
        <w:pageBreakBefore w:val="0"/>
        <w:spacing w:line="520" w:lineRule="exact"/>
        <w:rPr>
          <w:rFonts w:hint="eastAsia" w:ascii="仿宋" w:hAnsi="仿宋" w:eastAsia="仿宋" w:cs="仿宋"/>
          <w:color w:val="000000"/>
          <w:sz w:val="28"/>
          <w:highlight w:val="none"/>
        </w:rPr>
        <w:outlineLvl w:val="9"/>
      </w:pPr>
      <w:r>
        <w:rPr>
          <w:rFonts w:hint="eastAsia" w:ascii="仿宋" w:hAnsi="仿宋" w:eastAsia="仿宋" w:cs="仿宋"/>
          <w:color w:val="000000"/>
          <w:sz w:val="28"/>
          <w:highlight w:val="none"/>
        </w:rPr>
        <w:t xml:space="preserve">（1）投标人</w:t>
      </w:r>
      <w:r>
        <w:rPr>
          <w:rFonts w:hint="eastAsia" w:ascii="仿宋" w:hAnsi="仿宋" w:eastAsia="仿宋" w:cs="仿宋"/>
          <w:color w:val="000000"/>
          <w:sz w:val="28"/>
          <w:szCs w:val="28"/>
          <w:highlight w:val="none"/>
        </w:rPr>
        <w:t xml:space="preserve">提供</w:t>
      </w:r>
      <w:r>
        <w:rPr>
          <w:rFonts w:hint="eastAsia" w:ascii="仿宋" w:hAnsi="仿宋" w:eastAsia="仿宋" w:cs="仿宋"/>
          <w:bCs/>
          <w:color w:val="000000"/>
          <w:sz w:val="28"/>
          <w:szCs w:val="28"/>
          <w:highlight w:val="none"/>
        </w:rPr>
        <w:t xml:space="preserve">法定代表人资格证明</w:t>
      </w:r>
      <w:r>
        <w:rPr>
          <w:rFonts w:hint="eastAsia" w:ascii="仿宋" w:hAnsi="仿宋" w:eastAsia="仿宋" w:cs="仿宋"/>
          <w:color w:val="000000"/>
          <w:sz w:val="28"/>
          <w:highlight w:val="none"/>
        </w:rPr>
        <w:t xml:space="preserve">（格式详见示范格式一）和</w:t>
      </w:r>
      <w:r>
        <w:rPr>
          <w:rFonts w:hint="eastAsia" w:ascii="仿宋" w:hAnsi="仿宋" w:eastAsia="仿宋" w:cs="仿宋"/>
          <w:bCs/>
          <w:color w:val="000000"/>
          <w:sz w:val="28"/>
          <w:highlight w:val="none"/>
        </w:rPr>
        <w:t xml:space="preserve">法定代表人</w:t>
      </w:r>
      <w:r>
        <w:rPr>
          <w:rFonts w:hint="eastAsia" w:ascii="仿宋" w:hAnsi="仿宋" w:eastAsia="仿宋" w:cs="仿宋"/>
          <w:bCs/>
          <w:color w:val="000000"/>
          <w:sz w:val="28"/>
          <w:szCs w:val="28"/>
          <w:highlight w:val="none"/>
        </w:rPr>
        <w:t xml:space="preserve">身份证（加盖</w:t>
      </w:r>
      <w:r>
        <w:rPr>
          <w:rFonts w:hint="eastAsia" w:ascii="仿宋" w:hAnsi="仿宋" w:eastAsia="仿宋" w:cs="仿宋"/>
          <w:color w:val="000000"/>
          <w:sz w:val="28"/>
          <w:highlight w:val="none"/>
        </w:rPr>
        <w:t xml:space="preserve">CA电子签</w:t>
      </w:r>
      <w:r>
        <w:rPr>
          <w:rFonts w:hint="eastAsia" w:ascii="仿宋" w:hAnsi="仿宋" w:eastAsia="仿宋" w:cs="仿宋"/>
          <w:bCs/>
          <w:color w:val="000000"/>
          <w:sz w:val="28"/>
          <w:szCs w:val="28"/>
          <w:highlight w:val="none"/>
        </w:rPr>
        <w:t xml:space="preserve">章）</w:t>
      </w:r>
      <w:r>
        <w:rPr>
          <w:rFonts w:hint="eastAsia" w:ascii="仿宋" w:hAnsi="仿宋" w:eastAsia="仿宋" w:cs="仿宋"/>
          <w:color w:val="000000"/>
          <w:sz w:val="28"/>
          <w:highlight w:val="none"/>
        </w:rPr>
        <w:t xml:space="preserve">；</w:t>
      </w:r>
      <w:r>
        <w:rPr>
          <w:rFonts w:hint="eastAsia" w:ascii="仿宋" w:hAnsi="仿宋" w:eastAsia="仿宋" w:cs="仿宋"/>
          <w:color w:val="000000"/>
          <w:sz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highlight w:val="none"/>
        </w:rPr>
        <w:t xml:space="preserve">（2）投标人提供授权委托书（格式详见示范格式二）和</w:t>
      </w:r>
      <w:r>
        <w:rPr>
          <w:rFonts w:hint="eastAsia" w:ascii="仿宋" w:hAnsi="仿宋" w:eastAsia="仿宋" w:cs="仿宋"/>
          <w:bCs/>
          <w:color w:val="000000"/>
          <w:sz w:val="28"/>
          <w:szCs w:val="28"/>
          <w:highlight w:val="none"/>
        </w:rPr>
        <w:t xml:space="preserve">受托人身份证（加</w:t>
      </w:r>
      <w:r>
        <w:rPr>
          <w:rFonts w:hint="eastAsia" w:ascii="仿宋" w:hAnsi="仿宋" w:eastAsia="仿宋" w:cs="仿宋"/>
          <w:color w:val="000000"/>
          <w:sz w:val="28"/>
          <w:szCs w:val="28"/>
          <w:highlight w:val="none"/>
        </w:rPr>
        <w:t xml:space="preserve">盖CA电子签章）。</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投标人</w:t>
      </w:r>
      <w:r>
        <w:rPr>
          <w:rFonts w:hint="eastAsia" w:ascii="仿宋" w:hAnsi="仿宋" w:eastAsia="仿宋" w:cs="仿宋"/>
          <w:color w:val="000000"/>
          <w:sz w:val="28"/>
          <w:szCs w:val="28"/>
          <w:highlight w:val="none"/>
        </w:rPr>
        <w:t xml:space="preserve">提供下列材料之一：</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A.</w:t>
      </w:r>
      <w:r>
        <w:rPr>
          <w:rFonts w:hint="eastAsia" w:ascii="仿宋" w:hAnsi="仿宋" w:eastAsia="仿宋" w:cs="仿宋"/>
          <w:color w:val="000000"/>
          <w:sz w:val="28"/>
          <w:szCs w:val="28"/>
          <w:highlight w:val="none"/>
          <w:lang w:val="en-US" w:eastAsia="zh-CN"/>
        </w:rPr>
        <w:t xml:space="preserve">投标人</w:t>
      </w:r>
      <w:r>
        <w:rPr>
          <w:rFonts w:hint="eastAsia" w:ascii="仿宋" w:hAnsi="仿宋" w:eastAsia="仿宋" w:cs="仿宋"/>
          <w:color w:val="000000"/>
          <w:sz w:val="28"/>
          <w:szCs w:val="28"/>
          <w:highlight w:val="none"/>
        </w:rPr>
        <w:t xml:space="preserve">为企业的：提供营业执照（</w:t>
      </w:r>
      <w:r>
        <w:rPr>
          <w:rFonts w:hint="eastAsia" w:ascii="仿宋" w:hAnsi="仿宋" w:eastAsia="仿宋" w:cs="仿宋"/>
          <w:color w:val="000000"/>
          <w:sz w:val="28"/>
          <w:szCs w:val="28"/>
          <w:highlight w:val="none"/>
          <w:lang w:val="en-US" w:eastAsia="zh-CN"/>
        </w:rPr>
        <w:t xml:space="preserve">扫描</w:t>
      </w:r>
      <w:r>
        <w:rPr>
          <w:rFonts w:hint="eastAsia" w:ascii="仿宋" w:hAnsi="仿宋" w:eastAsia="仿宋" w:cs="仿宋"/>
          <w:color w:val="000000"/>
          <w:sz w:val="28"/>
          <w:szCs w:val="28"/>
          <w:highlight w:val="none"/>
        </w:rPr>
        <w:t xml:space="preserve">件并加盖</w:t>
      </w:r>
      <w:r>
        <w:rPr>
          <w:rFonts w:hint="eastAsia" w:ascii="仿宋" w:hAnsi="仿宋" w:eastAsia="仿宋" w:cs="仿宋"/>
          <w:color w:val="000000"/>
          <w:sz w:val="28"/>
          <w:szCs w:val="28"/>
          <w:highlight w:val="none"/>
          <w:lang w:val="en-US" w:eastAsia="zh-CN"/>
        </w:rPr>
        <w:t xml:space="preserve">投标人电子签章</w:t>
      </w:r>
      <w:r>
        <w:rPr>
          <w:rFonts w:hint="eastAsia" w:ascii="仿宋" w:hAnsi="仿宋" w:eastAsia="仿宋" w:cs="仿宋"/>
          <w:color w:val="000000"/>
          <w:sz w:val="28"/>
          <w:szCs w:val="28"/>
          <w:highlight w:val="none"/>
        </w:rPr>
        <w:t xml:space="preserve">，必须提供）；</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B.</w:t>
      </w:r>
      <w:r>
        <w:rPr>
          <w:rFonts w:hint="eastAsia" w:ascii="仿宋" w:hAnsi="仿宋" w:eastAsia="仿宋" w:cs="仿宋"/>
          <w:color w:val="000000"/>
          <w:sz w:val="28"/>
          <w:szCs w:val="28"/>
          <w:highlight w:val="none"/>
          <w:lang w:val="en-US" w:eastAsia="zh-CN"/>
        </w:rPr>
        <w:t xml:space="preserve">投标人</w:t>
      </w:r>
      <w:r>
        <w:rPr>
          <w:rFonts w:hint="eastAsia" w:ascii="仿宋" w:hAnsi="仿宋" w:eastAsia="仿宋" w:cs="仿宋"/>
          <w:color w:val="000000"/>
          <w:sz w:val="28"/>
          <w:szCs w:val="28"/>
          <w:highlight w:val="none"/>
        </w:rPr>
        <w:t xml:space="preserve">为事业单位的：提供事业法人证书（</w:t>
      </w:r>
      <w:r>
        <w:rPr>
          <w:rFonts w:hint="eastAsia" w:ascii="仿宋" w:hAnsi="仿宋" w:eastAsia="仿宋" w:cs="仿宋"/>
          <w:color w:val="000000"/>
          <w:sz w:val="28"/>
          <w:szCs w:val="28"/>
          <w:highlight w:val="none"/>
          <w:lang w:val="en-US" w:eastAsia="zh-CN"/>
        </w:rPr>
        <w:t xml:space="preserve">扫描</w:t>
      </w:r>
      <w:r>
        <w:rPr>
          <w:rFonts w:hint="eastAsia" w:ascii="仿宋" w:hAnsi="仿宋" w:eastAsia="仿宋" w:cs="仿宋"/>
          <w:color w:val="000000"/>
          <w:sz w:val="28"/>
          <w:szCs w:val="28"/>
          <w:highlight w:val="none"/>
        </w:rPr>
        <w:t xml:space="preserve">件并加盖</w:t>
      </w:r>
      <w:r>
        <w:rPr>
          <w:rFonts w:hint="eastAsia" w:ascii="仿宋" w:hAnsi="仿宋" w:eastAsia="仿宋" w:cs="仿宋"/>
          <w:color w:val="000000"/>
          <w:sz w:val="28"/>
          <w:szCs w:val="28"/>
          <w:highlight w:val="none"/>
          <w:lang w:val="en-US" w:eastAsia="zh-CN"/>
        </w:rPr>
        <w:t xml:space="preserve">投标人电子签章</w:t>
      </w:r>
      <w:r>
        <w:rPr>
          <w:rFonts w:hint="eastAsia" w:ascii="仿宋" w:hAnsi="仿宋" w:eastAsia="仿宋" w:cs="仿宋"/>
          <w:color w:val="000000"/>
          <w:sz w:val="28"/>
          <w:szCs w:val="28"/>
          <w:highlight w:val="none"/>
        </w:rPr>
        <w:t xml:space="preserve">，必须提供）。</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3、提供“具有良好的商业信誉和健全的财务会计制度”的书面承诺（格式自定，加盖</w:t>
      </w:r>
      <w:r>
        <w:rPr>
          <w:rFonts w:hint="eastAsia" w:ascii="仿宋" w:hAnsi="仿宋" w:eastAsia="仿宋" w:cs="仿宋"/>
          <w:color w:val="000000"/>
          <w:sz w:val="28"/>
          <w:szCs w:val="28"/>
          <w:highlight w:val="none"/>
          <w:lang w:val="en-US" w:eastAsia="zh-CN"/>
        </w:rPr>
        <w:t xml:space="preserve">投标人电子签章</w:t>
      </w:r>
      <w:r>
        <w:rPr>
          <w:rFonts w:hint="eastAsia" w:ascii="仿宋" w:hAnsi="仿宋" w:eastAsia="仿宋" w:cs="仿宋"/>
          <w:color w:val="000000"/>
          <w:sz w:val="28"/>
          <w:szCs w:val="28"/>
          <w:highlight w:val="none"/>
        </w:rPr>
        <w:t xml:space="preserve">，必须提供）；</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4、提供“依法缴纳税收和社会保障资金”的书面承诺（格式自定，加盖</w:t>
      </w:r>
      <w:r>
        <w:rPr>
          <w:rFonts w:hint="eastAsia" w:ascii="仿宋" w:hAnsi="仿宋" w:eastAsia="仿宋" w:cs="仿宋"/>
          <w:color w:val="000000"/>
          <w:sz w:val="28"/>
          <w:szCs w:val="28"/>
          <w:highlight w:val="none"/>
          <w:lang w:val="en-US" w:eastAsia="zh-CN"/>
        </w:rPr>
        <w:t xml:space="preserve">投标人电子签章</w:t>
      </w:r>
      <w:r>
        <w:rPr>
          <w:rFonts w:hint="eastAsia" w:ascii="仿宋" w:hAnsi="仿宋" w:eastAsia="仿宋" w:cs="仿宋"/>
          <w:color w:val="000000"/>
          <w:sz w:val="28"/>
          <w:szCs w:val="28"/>
          <w:highlight w:val="none"/>
        </w:rPr>
        <w:t xml:space="preserve">，必须提供）</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5、提供“具备履行合同所必需的设备和专业技术能力</w:t>
      </w:r>
      <w:r>
        <w:rPr>
          <w:rFonts w:hint="eastAsia" w:ascii="仿宋" w:hAnsi="仿宋" w:eastAsia="仿宋" w:cs="仿宋"/>
          <w:color w:val="000000"/>
          <w:sz w:val="28"/>
          <w:szCs w:val="28"/>
          <w:highlight w:val="none"/>
          <w:lang w:eastAsia="zh-CN"/>
        </w:rPr>
        <w:t xml:space="preserve">、行政执法和行政处罚法律依据</w:t>
      </w:r>
      <w:r>
        <w:rPr>
          <w:rFonts w:hint="eastAsia" w:ascii="仿宋" w:hAnsi="仿宋" w:eastAsia="仿宋" w:cs="仿宋"/>
          <w:color w:val="000000"/>
          <w:sz w:val="28"/>
          <w:szCs w:val="28"/>
          <w:highlight w:val="none"/>
        </w:rPr>
        <w:t xml:space="preserve">”的书面承诺（格式自定，加盖</w:t>
      </w:r>
      <w:r>
        <w:rPr>
          <w:rFonts w:hint="eastAsia" w:ascii="仿宋" w:hAnsi="仿宋" w:eastAsia="仿宋" w:cs="仿宋"/>
          <w:color w:val="000000"/>
          <w:sz w:val="28"/>
          <w:szCs w:val="28"/>
          <w:highlight w:val="none"/>
          <w:lang w:val="en-US" w:eastAsia="zh-CN"/>
        </w:rPr>
        <w:t xml:space="preserve">投标人电子签章</w:t>
      </w:r>
      <w:r>
        <w:rPr>
          <w:rFonts w:hint="eastAsia" w:ascii="仿宋" w:hAnsi="仿宋" w:eastAsia="仿宋" w:cs="仿宋"/>
          <w:color w:val="000000"/>
          <w:sz w:val="28"/>
          <w:szCs w:val="28"/>
          <w:highlight w:val="none"/>
        </w:rPr>
        <w:t xml:space="preserve">，必须提供）；</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rPr>
        <w:t xml:space="preserve">6、提供“参加政府采购活动前三年内，在经营活动中没有重大违法记录”的书面承诺（格式自定，加盖</w:t>
      </w:r>
      <w:r>
        <w:rPr>
          <w:rFonts w:hint="eastAsia" w:ascii="仿宋" w:hAnsi="仿宋" w:eastAsia="仿宋" w:cs="仿宋"/>
          <w:color w:val="000000"/>
          <w:sz w:val="28"/>
          <w:szCs w:val="28"/>
          <w:highlight w:val="none"/>
          <w:lang w:val="en-US" w:eastAsia="zh-CN"/>
        </w:rPr>
        <w:t xml:space="preserve">投标人电子签章</w:t>
      </w:r>
      <w:r>
        <w:rPr>
          <w:rFonts w:hint="eastAsia" w:ascii="仿宋" w:hAnsi="仿宋" w:eastAsia="仿宋" w:cs="仿宋"/>
          <w:color w:val="000000"/>
          <w:sz w:val="28"/>
          <w:szCs w:val="28"/>
          <w:highlight w:val="none"/>
        </w:rPr>
        <w:t xml:space="preserve">，必须提供）</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zh-CN"/>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lang w:val="zh-CN"/>
        </w:rPr>
        <w:t xml:space="preserve">、本项目的特定资格要求</w:t>
      </w:r>
      <w:r>
        <w:rPr>
          <w:rFonts w:hint="eastAsia" w:ascii="仿宋" w:hAnsi="仿宋" w:eastAsia="仿宋" w:cs="仿宋"/>
          <w:color w:val="000000"/>
          <w:sz w:val="28"/>
          <w:szCs w:val="28"/>
          <w:highlight w:val="none"/>
          <w:lang w:val="zh-CN" w:eastAsia="zh-CN"/>
        </w:rPr>
        <w:t xml:space="preserve">：</w:t>
      </w:r>
      <w:r>
        <w:rPr>
          <w:rFonts w:hint="eastAsia" w:ascii="仿宋" w:hAnsi="仿宋" w:eastAsia="仿宋" w:cs="仿宋"/>
          <w:color w:val="000000"/>
          <w:sz w:val="28"/>
          <w:szCs w:val="28"/>
          <w:highlight w:val="none"/>
          <w:lang w:val="zh-CN"/>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en-US" w:eastAsia="zh-CN"/>
        </w:rPr>
        <w:t xml:space="preserve">（1）投标人具有《经营保险业务许可证》。</w:t>
      </w:r>
      <w:r>
        <w:rPr>
          <w:rFonts w:hint="eastAsia" w:ascii="仿宋" w:hAnsi="仿宋" w:eastAsia="仿宋" w:cs="仿宋"/>
          <w:color w:val="000000"/>
          <w:sz w:val="28"/>
          <w:szCs w:val="28"/>
          <w:highlight w:val="none"/>
          <w:lang w:val="zh-CN"/>
        </w:rPr>
        <w:t xml:space="preserve">（扫描件并加盖投标人电子签章，必须提供）。</w:t>
      </w:r>
      <w:r>
        <w:rPr>
          <w:rFonts w:hint="eastAsia" w:ascii="仿宋" w:hAnsi="仿宋" w:eastAsia="仿宋" w:cs="仿宋"/>
          <w:color w:val="000000"/>
          <w:sz w:val="28"/>
          <w:szCs w:val="28"/>
          <w:highlight w:val="none"/>
          <w:lang w:val="zh-CN"/>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en-US" w:eastAsia="zh-CN"/>
        </w:rPr>
        <w:t xml:space="preserve">（2）投标人总公司或省级公司具有国家保险监督管理机关批准开展农业保险业务的经营资质或者公布的具有符合规定的经营条件。</w:t>
      </w:r>
      <w:r>
        <w:rPr>
          <w:rFonts w:hint="eastAsia" w:ascii="仿宋" w:hAnsi="仿宋" w:eastAsia="仿宋" w:cs="仿宋"/>
          <w:color w:val="000000"/>
          <w:sz w:val="28"/>
          <w:szCs w:val="28"/>
          <w:highlight w:val="none"/>
          <w:lang w:val="zh-CN"/>
        </w:rPr>
        <w:t xml:space="preserve">（扫描件并加盖投标人电子签章，必须提供）。</w:t>
      </w:r>
      <w:r>
        <w:rPr>
          <w:rFonts w:hint="eastAsia" w:ascii="仿宋" w:hAnsi="仿宋" w:eastAsia="仿宋" w:cs="仿宋"/>
          <w:color w:val="000000"/>
          <w:sz w:val="28"/>
          <w:szCs w:val="28"/>
          <w:highlight w:val="none"/>
          <w:lang w:val="zh-CN"/>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en-US" w:eastAsia="zh-CN"/>
        </w:rPr>
        <w:t xml:space="preserve">（3）投标人可以是总公司、省公司或经省公司或总公司授权参与本次招标活动的地市级及以上分公司（支公司）等机构。</w:t>
      </w:r>
      <w:r>
        <w:rPr>
          <w:rFonts w:hint="eastAsia" w:ascii="仿宋" w:hAnsi="仿宋" w:eastAsia="仿宋" w:cs="仿宋"/>
          <w:color w:val="000000"/>
          <w:sz w:val="28"/>
          <w:szCs w:val="28"/>
          <w:highlight w:val="none"/>
          <w:lang w:val="zh-CN"/>
        </w:rPr>
        <w:t xml:space="preserve">（授权书扫描件并加盖投标人电子签章，必须提供）。</w:t>
      </w:r>
      <w:r>
        <w:rPr>
          <w:rFonts w:hint="eastAsia" w:ascii="仿宋" w:hAnsi="仿宋" w:eastAsia="仿宋" w:cs="仿宋"/>
          <w:color w:val="000000"/>
          <w:sz w:val="28"/>
          <w:szCs w:val="28"/>
          <w:highlight w:val="none"/>
          <w:lang w:val="zh-CN"/>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en-US" w:eastAsia="zh-CN"/>
        </w:rPr>
        <w:t xml:space="preserve">（4）投标人必须符合</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中国银保监会办公厅关于进一步明确农业保险业务经营条件的通知</w:t>
      </w:r>
      <w:r>
        <w:rPr>
          <w:rFonts w:hint="eastAsia" w:ascii="仿宋" w:hAnsi="仿宋" w:eastAsia="仿宋" w:cs="仿宋"/>
          <w:color w:val="000000"/>
          <w:sz w:val="28"/>
          <w:szCs w:val="28"/>
          <w:highlight w:val="none"/>
          <w:lang w:eastAsia="zh-CN"/>
        </w:rPr>
        <w:t xml:space="preserve">》（银保监</w:t>
      </w:r>
      <w:r>
        <w:rPr>
          <w:rFonts w:hint="eastAsia" w:ascii="仿宋" w:hAnsi="仿宋" w:eastAsia="仿宋" w:cs="仿宋"/>
          <w:color w:val="000000"/>
          <w:sz w:val="28"/>
          <w:szCs w:val="28"/>
          <w:highlight w:val="none"/>
          <w:lang w:val="en-US" w:eastAsia="zh-CN"/>
        </w:rPr>
        <w:t xml:space="preserve">办发〔2020〕51号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《关于加强政策性农业保险承保机构遴选管理工作的通知》（财金〔2020〕128号）、《江苏省财政厅江苏省农业农村厅关于做好政策性农业保险承保机构遴选工作的通知》（苏财金〔2021〕42号）和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关于进一步加强政策性农业保险承保机构遴选管理工作的通知</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苏财金〔2024〕144号</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lang w:val="zh-CN"/>
        </w:rPr>
        <w:t xml:space="preserve">（承诺书扫描件并加盖投标人电子签章，必须提供）</w:t>
      </w:r>
      <w:r>
        <w:rPr>
          <w:rFonts w:hint="eastAsia" w:ascii="仿宋" w:hAnsi="仿宋" w:eastAsia="仿宋" w:cs="仿宋"/>
          <w:color w:val="000000"/>
          <w:sz w:val="28"/>
          <w:szCs w:val="28"/>
          <w:highlight w:val="none"/>
          <w:lang w:val="zh-CN"/>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落实政府采购政策需满足的资格要求（提供下列任一项材料即可，</w:t>
      </w:r>
      <w:r>
        <w:rPr>
          <w:rFonts w:hint="eastAsia" w:ascii="仿宋" w:hAnsi="仿宋" w:eastAsia="仿宋" w:cs="仿宋"/>
          <w:color w:val="000000"/>
          <w:sz w:val="28"/>
          <w:szCs w:val="28"/>
          <w:highlight w:val="none"/>
          <w:lang w:val="zh-CN"/>
        </w:rPr>
        <w:t xml:space="preserve">非专门面向中小企业或者预留份额的采购项目，本项无需提供</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bCs/>
          <w:color w:val="000000"/>
          <w:sz w:val="28"/>
          <w:szCs w:val="28"/>
          <w:highlight w:val="none"/>
        </w:rPr>
        <w:outlineLvl w:val="9"/>
      </w:pPr>
      <w:r>
        <w:rPr>
          <w:rFonts w:hint="eastAsia" w:ascii="仿宋" w:hAnsi="仿宋" w:eastAsia="仿宋" w:cs="仿宋"/>
          <w:bCs/>
          <w:color w:val="000000"/>
          <w:sz w:val="28"/>
          <w:szCs w:val="28"/>
          <w:highlight w:val="none"/>
        </w:rPr>
        <w:t xml:space="preserve">（1）企业声明函（详见示范格式四）；</w:t>
      </w:r>
      <w:r>
        <w:rPr>
          <w:rFonts w:hint="eastAsia" w:ascii="仿宋" w:hAnsi="仿宋" w:eastAsia="仿宋" w:cs="仿宋"/>
          <w:bCs/>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bCs/>
          <w:color w:val="000000"/>
          <w:sz w:val="28"/>
          <w:szCs w:val="28"/>
          <w:highlight w:val="none"/>
        </w:rPr>
        <w:outlineLvl w:val="9"/>
      </w:pPr>
      <w:r>
        <w:rPr>
          <w:rFonts w:hint="eastAsia" w:ascii="仿宋" w:hAnsi="仿宋" w:eastAsia="仿宋" w:cs="仿宋"/>
          <w:bCs/>
          <w:color w:val="000000"/>
          <w:sz w:val="28"/>
          <w:szCs w:val="28"/>
          <w:highlight w:val="none"/>
        </w:rPr>
        <w:t xml:space="preserve">（2）《残疾人福利性单位声明函》（详见示范格式五）；</w:t>
      </w:r>
      <w:r>
        <w:rPr>
          <w:rFonts w:hint="eastAsia" w:ascii="仿宋" w:hAnsi="仿宋" w:eastAsia="仿宋" w:cs="仿宋"/>
          <w:bCs/>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（3）由省级以上监狱管理局、戒毒管理局（含新疆生产建设兵团）出具的属于监狱企业的证明文件（加盖出具单位公章的电子件）。</w:t>
      </w:r>
      <w:r>
        <w:rPr>
          <w:rFonts w:hint="eastAsia" w:ascii="仿宋" w:hAnsi="仿宋" w:eastAsia="仿宋" w:cs="仿宋"/>
          <w:color w:val="000000"/>
          <w:sz w:val="28"/>
          <w:szCs w:val="28"/>
          <w:highlight w:val="none"/>
        </w:rPr>
      </w:r>
      <w:r/>
    </w:p>
    <w:p>
      <w:pPr>
        <w:pStyle w:val="676"/>
        <w:ind w:firstLine="42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p>
      <w:pPr>
        <w:pStyle w:val="676"/>
        <w:ind w:firstLine="1428"/>
        <w:jc w:val="left"/>
        <w:keepLines w:val="0"/>
        <w:keepNext w:val="0"/>
        <w:pageBreakBefore w:val="0"/>
        <w:spacing w:line="520" w:lineRule="exact"/>
        <w:widowControl/>
        <w:rPr>
          <w:rFonts w:hint="eastAsia" w:ascii="仿宋" w:hAnsi="仿宋" w:eastAsia="仿宋" w:cs="仿宋"/>
          <w:b/>
          <w:bCs/>
          <w:color w:val="000000"/>
          <w:sz w:val="32"/>
          <w:highlight w:val="none"/>
        </w:rPr>
        <w:outlineLvl w:val="9"/>
      </w:pPr>
      <w:r/>
      <w:bookmarkStart w:id="39" w:name="_Toc157775454"/>
      <w:r>
        <w:rPr>
          <w:rFonts w:hint="eastAsia" w:ascii="仿宋" w:hAnsi="仿宋" w:eastAsia="仿宋" w:cs="仿宋"/>
          <w:b/>
          <w:bCs/>
          <w:color w:val="000000"/>
          <w:sz w:val="32"/>
          <w:highlight w:val="none"/>
        </w:rPr>
      </w:r>
      <w:r/>
    </w:p>
    <w:p>
      <w:pPr>
        <w:pStyle w:val="676"/>
        <w:jc w:val="left"/>
        <w:keepLines w:val="0"/>
        <w:keepNext w:val="0"/>
        <w:pageBreakBefore w:val="0"/>
        <w:spacing w:line="520" w:lineRule="exact"/>
        <w:widowControl/>
        <w:rPr>
          <w:rFonts w:hint="eastAsia" w:ascii="仿宋" w:hAnsi="仿宋" w:eastAsia="仿宋" w:cs="仿宋"/>
          <w:b/>
          <w:bCs/>
          <w:color w:val="000000"/>
          <w:sz w:val="32"/>
          <w:highlight w:val="none"/>
        </w:rPr>
        <w:outlineLvl w:val="9"/>
      </w:pPr>
      <w:r>
        <w:rPr>
          <w:rFonts w:hint="eastAsia" w:ascii="仿宋" w:hAnsi="仿宋" w:eastAsia="仿宋" w:cs="仿宋"/>
          <w:b/>
          <w:bCs/>
          <w:color w:val="000000"/>
          <w:sz w:val="32"/>
          <w:highlight w:val="none"/>
        </w:rPr>
      </w:r>
      <w:r/>
    </w:p>
    <w:p>
      <w:pPr>
        <w:pStyle w:val="676"/>
        <w:ind w:firstLine="1428"/>
        <w:jc w:val="left"/>
        <w:keepLines w:val="0"/>
        <w:keepNext w:val="0"/>
        <w:pageBreakBefore w:val="0"/>
        <w:spacing w:line="520" w:lineRule="exact"/>
        <w:widowControl/>
        <w:rPr>
          <w:rFonts w:hint="eastAsia" w:ascii="仿宋" w:hAnsi="仿宋" w:eastAsia="仿宋" w:cs="仿宋"/>
          <w:b/>
          <w:bCs/>
          <w:color w:val="000000"/>
          <w:sz w:val="32"/>
          <w:highlight w:val="none"/>
          <w:lang w:val="en-US" w:eastAsia="zh-CN"/>
        </w:rPr>
        <w:outlineLvl w:val="9"/>
      </w:pPr>
      <w:r>
        <w:rPr>
          <w:rFonts w:hint="eastAsia" w:ascii="仿宋" w:hAnsi="仿宋" w:eastAsia="仿宋" w:cs="仿宋"/>
          <w:b/>
          <w:bCs/>
          <w:color w:val="000000"/>
          <w:sz w:val="32"/>
          <w:highlight w:val="none"/>
          <w:lang w:val="en-US" w:eastAsia="zh-CN"/>
        </w:rPr>
      </w:r>
      <w:r/>
    </w:p>
    <w:p>
      <w:pPr>
        <w:pStyle w:val="676"/>
        <w:ind w:firstLine="1428"/>
        <w:jc w:val="left"/>
        <w:keepLines w:val="0"/>
        <w:keepNext w:val="0"/>
        <w:pageBreakBefore w:val="0"/>
        <w:spacing w:line="520" w:lineRule="exact"/>
        <w:widowControl/>
        <w:rPr>
          <w:rFonts w:hint="eastAsia" w:ascii="仿宋" w:hAnsi="仿宋" w:eastAsia="仿宋" w:cs="仿宋"/>
          <w:b/>
          <w:bCs/>
          <w:color w:val="000000"/>
          <w:sz w:val="32"/>
          <w:highlight w:val="none"/>
          <w:lang w:val="en-US" w:eastAsia="zh-CN"/>
        </w:rPr>
        <w:outlineLvl w:val="9"/>
      </w:pPr>
      <w:r>
        <w:rPr>
          <w:rFonts w:hint="eastAsia" w:ascii="仿宋" w:hAnsi="仿宋" w:eastAsia="仿宋" w:cs="仿宋"/>
          <w:b/>
          <w:bCs/>
          <w:color w:val="000000"/>
          <w:sz w:val="32"/>
          <w:highlight w:val="none"/>
          <w:lang w:val="en-US" w:eastAsia="zh-CN"/>
        </w:rPr>
      </w:r>
      <w:r/>
    </w:p>
    <w:p>
      <w:pPr>
        <w:pStyle w:val="676"/>
        <w:ind w:firstLine="1428"/>
        <w:jc w:val="left"/>
        <w:keepLines w:val="0"/>
        <w:keepNext w:val="0"/>
        <w:pageBreakBefore w:val="0"/>
        <w:spacing w:line="520" w:lineRule="exact"/>
        <w:widowControl/>
        <w:rPr>
          <w:rFonts w:hint="eastAsia" w:ascii="仿宋" w:hAnsi="仿宋" w:eastAsia="仿宋" w:cs="仿宋"/>
          <w:b/>
          <w:bCs/>
          <w:color w:val="000000"/>
          <w:sz w:val="32"/>
          <w:highlight w:val="none"/>
          <w:lang w:val="en-US" w:eastAsia="zh-CN"/>
        </w:rPr>
        <w:outlineLvl w:val="9"/>
      </w:pPr>
      <w:r>
        <w:rPr>
          <w:rFonts w:hint="eastAsia" w:ascii="仿宋" w:hAnsi="仿宋" w:eastAsia="仿宋" w:cs="仿宋"/>
          <w:b/>
          <w:bCs/>
          <w:color w:val="000000"/>
          <w:sz w:val="32"/>
          <w:highlight w:val="none"/>
          <w:lang w:val="en-US" w:eastAsia="zh-CN"/>
        </w:rPr>
      </w:r>
      <w:r/>
    </w:p>
    <w:p>
      <w:pPr>
        <w:pStyle w:val="676"/>
        <w:ind w:firstLine="1428"/>
        <w:jc w:val="left"/>
        <w:keepLines w:val="0"/>
        <w:keepNext w:val="0"/>
        <w:pageBreakBefore w:val="0"/>
        <w:spacing w:line="520" w:lineRule="exact"/>
        <w:widowControl/>
        <w:rPr>
          <w:rFonts w:hint="eastAsia" w:ascii="仿宋" w:hAnsi="仿宋" w:eastAsia="仿宋" w:cs="仿宋"/>
          <w:b/>
          <w:bCs/>
          <w:color w:val="000000"/>
          <w:sz w:val="32"/>
          <w:highlight w:val="none"/>
          <w:lang w:val="en-US" w:eastAsia="zh-CN"/>
        </w:rPr>
        <w:outlineLvl w:val="9"/>
      </w:pPr>
      <w:r>
        <w:rPr>
          <w:rFonts w:hint="eastAsia" w:ascii="仿宋" w:hAnsi="仿宋" w:eastAsia="仿宋" w:cs="仿宋"/>
          <w:b/>
          <w:bCs/>
          <w:color w:val="000000"/>
          <w:sz w:val="32"/>
          <w:highlight w:val="none"/>
          <w:lang w:val="en-US" w:eastAsia="zh-CN"/>
        </w:rPr>
      </w:r>
      <w:r/>
    </w:p>
    <w:p>
      <w:pPr>
        <w:pStyle w:val="676"/>
        <w:ind w:firstLine="1428"/>
        <w:jc w:val="left"/>
        <w:keepLines w:val="0"/>
        <w:keepNext w:val="0"/>
        <w:pageBreakBefore w:val="0"/>
        <w:spacing w:line="520" w:lineRule="exact"/>
        <w:widowControl/>
        <w:rPr>
          <w:rFonts w:hint="eastAsia" w:ascii="仿宋" w:hAnsi="仿宋" w:eastAsia="仿宋" w:cs="仿宋"/>
          <w:b/>
          <w:bCs/>
          <w:color w:val="000000"/>
          <w:sz w:val="32"/>
          <w:highlight w:val="none"/>
          <w:lang w:val="en-US" w:eastAsia="zh-CN"/>
        </w:rPr>
        <w:outlineLvl w:val="9"/>
      </w:pPr>
      <w:r>
        <w:rPr>
          <w:rFonts w:hint="eastAsia" w:ascii="仿宋" w:hAnsi="仿宋" w:eastAsia="仿宋" w:cs="仿宋"/>
          <w:b/>
          <w:bCs/>
          <w:color w:val="000000"/>
          <w:sz w:val="32"/>
          <w:highlight w:val="none"/>
          <w:lang w:val="en-US" w:eastAsia="zh-CN"/>
        </w:rPr>
      </w:r>
      <w:r/>
    </w:p>
    <w:p>
      <w:pPr>
        <w:pStyle w:val="676"/>
        <w:ind w:firstLine="1428"/>
        <w:jc w:val="left"/>
        <w:keepLines w:val="0"/>
        <w:keepNext w:val="0"/>
        <w:pageBreakBefore w:val="0"/>
        <w:spacing w:line="520" w:lineRule="exact"/>
        <w:widowControl/>
        <w:rPr>
          <w:rFonts w:hint="eastAsia" w:ascii="仿宋" w:hAnsi="仿宋" w:eastAsia="仿宋" w:cs="仿宋"/>
          <w:b/>
          <w:bCs/>
          <w:color w:val="000000"/>
          <w:sz w:val="32"/>
          <w:highlight w:val="none"/>
          <w:lang w:val="en-US" w:eastAsia="zh-CN"/>
        </w:rPr>
        <w:outlineLvl w:val="9"/>
      </w:pPr>
      <w:r>
        <w:rPr>
          <w:rFonts w:hint="eastAsia" w:ascii="仿宋" w:hAnsi="仿宋" w:eastAsia="仿宋" w:cs="仿宋"/>
          <w:b/>
          <w:bCs/>
          <w:color w:val="000000"/>
          <w:sz w:val="32"/>
          <w:highlight w:val="none"/>
          <w:lang w:val="en-US" w:eastAsia="zh-CN"/>
        </w:rPr>
      </w:r>
      <w:r/>
    </w:p>
    <w:p>
      <w:pPr>
        <w:pStyle w:val="676"/>
        <w:ind w:firstLine="1428"/>
        <w:jc w:val="left"/>
        <w:keepLines w:val="0"/>
        <w:keepNext w:val="0"/>
        <w:pageBreakBefore w:val="0"/>
        <w:spacing w:line="520" w:lineRule="exact"/>
        <w:widowControl/>
        <w:rPr>
          <w:rFonts w:hint="eastAsia" w:ascii="仿宋" w:hAnsi="仿宋" w:eastAsia="仿宋" w:cs="仿宋"/>
          <w:b/>
          <w:bCs/>
          <w:color w:val="000000"/>
          <w:sz w:val="32"/>
          <w:highlight w:val="none"/>
          <w:lang w:val="en-US" w:eastAsia="zh-CN"/>
        </w:rPr>
        <w:outlineLvl w:val="9"/>
      </w:pPr>
      <w:r>
        <w:rPr>
          <w:rFonts w:hint="eastAsia" w:ascii="仿宋" w:hAnsi="仿宋" w:eastAsia="仿宋" w:cs="仿宋"/>
          <w:b/>
          <w:bCs/>
          <w:color w:val="000000"/>
          <w:sz w:val="32"/>
          <w:highlight w:val="none"/>
          <w:lang w:val="en-US" w:eastAsia="zh-CN"/>
        </w:rPr>
      </w:r>
      <w:r/>
    </w:p>
    <w:p>
      <w:pPr>
        <w:pStyle w:val="676"/>
        <w:ind w:firstLine="1428"/>
        <w:jc w:val="left"/>
        <w:keepLines w:val="0"/>
        <w:keepNext w:val="0"/>
        <w:pageBreakBefore w:val="0"/>
        <w:spacing w:line="520" w:lineRule="exact"/>
        <w:widowControl/>
        <w:rPr>
          <w:rFonts w:hint="eastAsia" w:ascii="仿宋" w:hAnsi="仿宋" w:eastAsia="仿宋" w:cs="仿宋"/>
          <w:b/>
          <w:bCs/>
          <w:color w:val="000000"/>
          <w:sz w:val="32"/>
          <w:highlight w:val="none"/>
          <w:lang w:val="en-US" w:eastAsia="zh-CN"/>
        </w:rPr>
        <w:outlineLvl w:val="9"/>
      </w:pPr>
      <w:r>
        <w:rPr>
          <w:rFonts w:hint="eastAsia" w:ascii="仿宋" w:hAnsi="仿宋" w:eastAsia="仿宋" w:cs="仿宋"/>
          <w:b/>
          <w:bCs/>
          <w:color w:val="000000"/>
          <w:sz w:val="32"/>
          <w:highlight w:val="none"/>
          <w:lang w:val="en-US" w:eastAsia="zh-CN"/>
        </w:rPr>
      </w:r>
      <w:r/>
    </w:p>
    <w:p>
      <w:pPr>
        <w:pStyle w:val="676"/>
        <w:ind w:firstLine="1428"/>
        <w:jc w:val="left"/>
        <w:keepLines w:val="0"/>
        <w:keepNext w:val="0"/>
        <w:pageBreakBefore w:val="0"/>
        <w:spacing w:line="520" w:lineRule="exact"/>
        <w:widowControl/>
        <w:rPr>
          <w:rFonts w:hint="eastAsia" w:ascii="仿宋" w:hAnsi="仿宋" w:eastAsia="仿宋" w:cs="仿宋"/>
          <w:b/>
          <w:bCs/>
          <w:color w:val="000000"/>
          <w:sz w:val="32"/>
          <w:highlight w:val="none"/>
        </w:rPr>
        <w:outlineLvl w:val="9"/>
      </w:pPr>
      <w:r>
        <w:rPr>
          <w:rFonts w:hint="eastAsia" w:ascii="仿宋" w:hAnsi="仿宋" w:eastAsia="仿宋" w:cs="仿宋"/>
          <w:b/>
          <w:bCs/>
          <w:color w:val="000000"/>
          <w:sz w:val="32"/>
          <w:highlight w:val="none"/>
          <w:lang w:val="en-US" w:eastAsia="zh-CN"/>
        </w:rPr>
        <w:t xml:space="preserve">五</w:t>
      </w:r>
      <w:r>
        <w:rPr>
          <w:rFonts w:hint="eastAsia" w:ascii="仿宋" w:hAnsi="仿宋" w:eastAsia="仿宋" w:cs="仿宋"/>
          <w:b/>
          <w:bCs/>
          <w:color w:val="000000"/>
          <w:sz w:val="32"/>
          <w:highlight w:val="none"/>
        </w:rPr>
        <w:t xml:space="preserve">、综合评分时投标人需提供的证明文件</w:t>
      </w:r>
      <w:r>
        <w:rPr>
          <w:rFonts w:hint="eastAsia" w:ascii="仿宋" w:hAnsi="仿宋" w:eastAsia="仿宋" w:cs="仿宋"/>
          <w:b/>
          <w:bCs/>
          <w:color w:val="000000"/>
          <w:sz w:val="32"/>
          <w:highlight w:val="none"/>
        </w:rPr>
      </w:r>
      <w:r/>
    </w:p>
    <w:p>
      <w:pPr>
        <w:pStyle w:val="676"/>
        <w:ind w:firstLine="840"/>
        <w:keepLines w:val="0"/>
        <w:keepNext w:val="0"/>
        <w:pageBreakBefore w:val="0"/>
        <w:spacing w:line="520" w:lineRule="exact"/>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（投标人根据第三章评标标准的要求提供相关材料）</w:t>
      </w:r>
      <w:r>
        <w:rPr>
          <w:rFonts w:hint="eastAsia" w:ascii="仿宋" w:hAnsi="仿宋" w:eastAsia="仿宋" w:cs="仿宋"/>
          <w:color w:val="000000"/>
          <w:sz w:val="28"/>
          <w:szCs w:val="28"/>
          <w:highlight w:val="none"/>
          <w:lang w:val="zh-CN"/>
        </w:rPr>
      </w:r>
      <w:r/>
    </w:p>
    <w:p>
      <w:pPr>
        <w:pStyle w:val="676"/>
        <w:ind w:firstLine="2877"/>
        <w:keepLines w:val="0"/>
        <w:keepNext w:val="0"/>
        <w:pageBreakBefore w:val="0"/>
        <w:spacing w:line="440" w:lineRule="exact"/>
        <w:rPr>
          <w:rFonts w:hint="eastAsia" w:ascii="仿宋" w:hAnsi="仿宋" w:eastAsia="仿宋" w:cs="仿宋"/>
          <w:b/>
          <w:color w:val="000000"/>
          <w:sz w:val="36"/>
          <w:highlight w:val="none"/>
        </w:rPr>
        <w:outlineLvl w:val="9"/>
      </w:pPr>
      <w:r>
        <w:rPr>
          <w:rFonts w:hint="eastAsia" w:ascii="仿宋" w:hAnsi="仿宋" w:eastAsia="仿宋" w:cs="仿宋"/>
          <w:b/>
          <w:color w:val="000000"/>
          <w:sz w:val="36"/>
          <w:highlight w:val="none"/>
        </w:rPr>
      </w:r>
      <w:r/>
    </w:p>
    <w:p>
      <w:pPr>
        <w:pStyle w:val="676"/>
        <w:ind w:firstLine="2877"/>
        <w:keepLines w:val="0"/>
        <w:keepNext w:val="0"/>
        <w:pageBreakBefore w:val="0"/>
        <w:spacing w:line="440" w:lineRule="exact"/>
        <w:rPr>
          <w:rFonts w:hint="eastAsia" w:ascii="仿宋" w:hAnsi="仿宋" w:eastAsia="仿宋" w:cs="仿宋"/>
          <w:b/>
          <w:color w:val="000000"/>
          <w:sz w:val="36"/>
          <w:highlight w:val="none"/>
        </w:rPr>
        <w:outlineLvl w:val="9"/>
      </w:pPr>
      <w:r>
        <w:rPr>
          <w:rFonts w:hint="eastAsia" w:ascii="仿宋" w:hAnsi="仿宋" w:eastAsia="仿宋" w:cs="仿宋"/>
          <w:b/>
          <w:color w:val="000000"/>
          <w:sz w:val="36"/>
          <w:highlight w:val="none"/>
        </w:rPr>
      </w:r>
      <w:r/>
    </w:p>
    <w:p>
      <w:pPr>
        <w:pStyle w:val="676"/>
        <w:ind w:firstLine="2877"/>
        <w:keepLines w:val="0"/>
        <w:keepNext w:val="0"/>
        <w:pageBreakBefore w:val="0"/>
        <w:spacing w:line="440" w:lineRule="exact"/>
        <w:rPr>
          <w:rFonts w:hint="eastAsia" w:ascii="仿宋" w:hAnsi="仿宋" w:eastAsia="仿宋" w:cs="仿宋"/>
          <w:b/>
          <w:color w:val="000000"/>
          <w:sz w:val="36"/>
          <w:highlight w:val="none"/>
        </w:rPr>
        <w:outlineLvl w:val="9"/>
      </w:pPr>
      <w:r>
        <w:rPr>
          <w:rFonts w:hint="eastAsia" w:ascii="仿宋" w:hAnsi="仿宋" w:eastAsia="仿宋" w:cs="仿宋"/>
          <w:b/>
          <w:color w:val="000000"/>
          <w:sz w:val="36"/>
          <w:highlight w:val="none"/>
        </w:rPr>
      </w:r>
      <w:r/>
    </w:p>
    <w:p>
      <w:pPr>
        <w:pStyle w:val="676"/>
        <w:ind w:firstLine="2877"/>
        <w:keepLines w:val="0"/>
        <w:keepNext w:val="0"/>
        <w:pageBreakBefore w:val="0"/>
        <w:spacing w:line="440" w:lineRule="exact"/>
        <w:rPr>
          <w:rFonts w:hint="eastAsia" w:ascii="仿宋" w:hAnsi="仿宋" w:eastAsia="仿宋" w:cs="仿宋"/>
          <w:b/>
          <w:color w:val="000000"/>
          <w:sz w:val="36"/>
          <w:highlight w:val="none"/>
        </w:rPr>
        <w:outlineLvl w:val="9"/>
      </w:pPr>
      <w:r>
        <w:rPr>
          <w:rFonts w:hint="eastAsia" w:ascii="仿宋" w:hAnsi="仿宋" w:eastAsia="仿宋" w:cs="仿宋"/>
          <w:b/>
          <w:color w:val="000000"/>
          <w:sz w:val="36"/>
          <w:highlight w:val="none"/>
        </w:rPr>
      </w:r>
      <w:r/>
    </w:p>
    <w:p>
      <w:pPr>
        <w:pStyle w:val="676"/>
        <w:ind w:firstLine="2877"/>
        <w:keepLines w:val="0"/>
        <w:keepNext w:val="0"/>
        <w:pageBreakBefore w:val="0"/>
        <w:spacing w:line="440" w:lineRule="exact"/>
        <w:rPr>
          <w:rFonts w:hint="eastAsia" w:ascii="仿宋" w:hAnsi="仿宋" w:eastAsia="仿宋" w:cs="仿宋"/>
          <w:b/>
          <w:color w:val="000000"/>
          <w:sz w:val="36"/>
          <w:highlight w:val="none"/>
        </w:rPr>
        <w:outlineLvl w:val="9"/>
      </w:pPr>
      <w:r>
        <w:rPr>
          <w:rFonts w:hint="eastAsia" w:ascii="仿宋" w:hAnsi="仿宋" w:eastAsia="仿宋" w:cs="仿宋"/>
          <w:b/>
          <w:color w:val="000000"/>
          <w:sz w:val="36"/>
          <w:highlight w:val="none"/>
        </w:rPr>
      </w:r>
      <w:r/>
    </w:p>
    <w:p>
      <w:pPr>
        <w:pStyle w:val="676"/>
        <w:ind w:firstLine="2877"/>
        <w:keepLines w:val="0"/>
        <w:keepNext w:val="0"/>
        <w:pageBreakBefore w:val="0"/>
        <w:spacing w:line="440" w:lineRule="exact"/>
        <w:rPr>
          <w:rFonts w:hint="eastAsia" w:ascii="仿宋" w:hAnsi="仿宋" w:eastAsia="仿宋" w:cs="仿宋"/>
          <w:b/>
          <w:color w:val="000000"/>
          <w:sz w:val="36"/>
          <w:highlight w:val="none"/>
        </w:rPr>
        <w:outlineLvl w:val="9"/>
      </w:pPr>
      <w:r>
        <w:rPr>
          <w:rFonts w:hint="eastAsia" w:ascii="仿宋" w:hAnsi="仿宋" w:eastAsia="仿宋" w:cs="仿宋"/>
          <w:b/>
          <w:color w:val="000000"/>
          <w:sz w:val="36"/>
          <w:highlight w:val="none"/>
        </w:rPr>
      </w:r>
      <w:r/>
    </w:p>
    <w:p>
      <w:pPr>
        <w:pStyle w:val="676"/>
        <w:ind w:firstLine="2877"/>
        <w:keepLines w:val="0"/>
        <w:keepNext w:val="0"/>
        <w:pageBreakBefore w:val="0"/>
        <w:spacing w:line="440" w:lineRule="exact"/>
        <w:rPr>
          <w:rFonts w:hint="eastAsia" w:ascii="仿宋" w:hAnsi="仿宋" w:eastAsia="仿宋" w:cs="仿宋"/>
          <w:b/>
          <w:color w:val="000000"/>
          <w:sz w:val="36"/>
          <w:highlight w:val="none"/>
        </w:rPr>
        <w:outlineLvl w:val="9"/>
      </w:pPr>
      <w:r>
        <w:rPr>
          <w:rFonts w:hint="eastAsia" w:ascii="仿宋" w:hAnsi="仿宋" w:eastAsia="仿宋" w:cs="仿宋"/>
          <w:b/>
          <w:color w:val="000000"/>
          <w:sz w:val="36"/>
          <w:highlight w:val="none"/>
        </w:rPr>
      </w:r>
      <w:r/>
    </w:p>
    <w:p>
      <w:pPr>
        <w:pStyle w:val="676"/>
        <w:ind w:firstLine="2877"/>
        <w:keepLines w:val="0"/>
        <w:keepNext w:val="0"/>
        <w:pageBreakBefore w:val="0"/>
        <w:spacing w:line="440" w:lineRule="exact"/>
        <w:rPr>
          <w:rFonts w:hint="eastAsia" w:ascii="仿宋" w:hAnsi="仿宋" w:eastAsia="仿宋" w:cs="仿宋"/>
          <w:b/>
          <w:color w:val="000000"/>
          <w:sz w:val="36"/>
          <w:highlight w:val="none"/>
        </w:rPr>
        <w:outlineLvl w:val="9"/>
      </w:pPr>
      <w:r>
        <w:rPr>
          <w:rFonts w:hint="eastAsia" w:ascii="仿宋" w:hAnsi="仿宋" w:eastAsia="仿宋" w:cs="仿宋"/>
          <w:b/>
          <w:color w:val="000000"/>
          <w:sz w:val="36"/>
          <w:highlight w:val="none"/>
        </w:rPr>
      </w:r>
      <w:r/>
    </w:p>
    <w:p>
      <w:pPr>
        <w:pStyle w:val="676"/>
        <w:ind w:firstLine="2877"/>
        <w:keepLines w:val="0"/>
        <w:keepNext w:val="0"/>
        <w:pageBreakBefore w:val="0"/>
        <w:spacing w:line="440" w:lineRule="exact"/>
        <w:rPr>
          <w:rFonts w:hint="eastAsia" w:ascii="仿宋" w:hAnsi="仿宋" w:eastAsia="仿宋" w:cs="仿宋"/>
          <w:b/>
          <w:color w:val="000000"/>
          <w:sz w:val="36"/>
          <w:highlight w:val="none"/>
        </w:rPr>
        <w:outlineLvl w:val="9"/>
      </w:pPr>
      <w:r>
        <w:rPr>
          <w:rFonts w:hint="eastAsia" w:ascii="仿宋" w:hAnsi="仿宋" w:eastAsia="仿宋" w:cs="仿宋"/>
          <w:b/>
          <w:color w:val="000000"/>
          <w:sz w:val="36"/>
          <w:highlight w:val="none"/>
        </w:rPr>
      </w:r>
      <w:r/>
    </w:p>
    <w:p>
      <w:pPr>
        <w:pStyle w:val="676"/>
        <w:ind w:firstLine="2877"/>
        <w:keepLines w:val="0"/>
        <w:keepNext w:val="0"/>
        <w:pageBreakBefore w:val="0"/>
        <w:spacing w:line="440" w:lineRule="exact"/>
        <w:rPr>
          <w:rFonts w:hint="eastAsia" w:ascii="仿宋" w:hAnsi="仿宋" w:eastAsia="仿宋" w:cs="仿宋"/>
          <w:b/>
          <w:color w:val="000000"/>
          <w:sz w:val="36"/>
          <w:highlight w:val="none"/>
        </w:rPr>
        <w:outlineLvl w:val="9"/>
      </w:pPr>
      <w:r>
        <w:rPr>
          <w:rFonts w:hint="eastAsia" w:ascii="仿宋" w:hAnsi="仿宋" w:eastAsia="仿宋" w:cs="仿宋"/>
          <w:b/>
          <w:color w:val="000000"/>
          <w:sz w:val="36"/>
          <w:highlight w:val="none"/>
        </w:rPr>
      </w:r>
      <w:r/>
    </w:p>
    <w:p>
      <w:pPr>
        <w:pStyle w:val="676"/>
        <w:ind w:firstLine="2877"/>
        <w:keepLines w:val="0"/>
        <w:keepNext w:val="0"/>
        <w:pageBreakBefore w:val="0"/>
        <w:spacing w:line="440" w:lineRule="exact"/>
        <w:rPr>
          <w:rFonts w:hint="eastAsia" w:ascii="仿宋" w:hAnsi="仿宋" w:eastAsia="仿宋" w:cs="仿宋"/>
          <w:b/>
          <w:color w:val="000000"/>
          <w:sz w:val="36"/>
          <w:highlight w:val="none"/>
        </w:rPr>
        <w:outlineLvl w:val="9"/>
      </w:pPr>
      <w:r>
        <w:rPr>
          <w:rFonts w:hint="eastAsia" w:ascii="仿宋" w:hAnsi="仿宋" w:eastAsia="仿宋" w:cs="仿宋"/>
          <w:b/>
          <w:color w:val="000000"/>
          <w:sz w:val="36"/>
          <w:highlight w:val="none"/>
        </w:rPr>
      </w:r>
      <w:r/>
    </w:p>
    <w:p>
      <w:pPr>
        <w:pStyle w:val="676"/>
        <w:ind w:firstLine="2877"/>
        <w:keepLines w:val="0"/>
        <w:keepNext w:val="0"/>
        <w:pageBreakBefore w:val="0"/>
        <w:spacing w:line="440" w:lineRule="exact"/>
        <w:rPr>
          <w:rFonts w:hint="eastAsia" w:ascii="仿宋" w:hAnsi="仿宋" w:eastAsia="仿宋" w:cs="仿宋"/>
          <w:b/>
          <w:color w:val="000000"/>
          <w:sz w:val="36"/>
          <w:highlight w:val="none"/>
        </w:rPr>
        <w:outlineLvl w:val="9"/>
      </w:pPr>
      <w:r>
        <w:rPr>
          <w:rFonts w:hint="eastAsia" w:ascii="仿宋" w:hAnsi="仿宋" w:eastAsia="仿宋" w:cs="仿宋"/>
          <w:b/>
          <w:color w:val="000000"/>
          <w:sz w:val="36"/>
          <w:highlight w:val="none"/>
        </w:rPr>
      </w:r>
      <w:r/>
    </w:p>
    <w:p>
      <w:pPr>
        <w:pStyle w:val="676"/>
        <w:ind w:firstLine="2877"/>
        <w:keepLines w:val="0"/>
        <w:keepNext w:val="0"/>
        <w:pageBreakBefore w:val="0"/>
        <w:spacing w:line="440" w:lineRule="exact"/>
        <w:rPr>
          <w:rFonts w:hint="eastAsia" w:ascii="仿宋" w:hAnsi="仿宋" w:eastAsia="仿宋" w:cs="仿宋"/>
          <w:b/>
          <w:color w:val="000000"/>
          <w:sz w:val="36"/>
          <w:highlight w:val="none"/>
        </w:rPr>
        <w:outlineLvl w:val="9"/>
      </w:pPr>
      <w:r>
        <w:rPr>
          <w:rFonts w:hint="eastAsia" w:ascii="仿宋" w:hAnsi="仿宋" w:eastAsia="仿宋" w:cs="仿宋"/>
          <w:b/>
          <w:color w:val="000000"/>
          <w:sz w:val="36"/>
          <w:highlight w:val="none"/>
        </w:rPr>
      </w:r>
      <w:r/>
    </w:p>
    <w:p>
      <w:pPr>
        <w:pStyle w:val="676"/>
        <w:ind w:firstLine="2877"/>
        <w:keepLines w:val="0"/>
        <w:keepNext w:val="0"/>
        <w:pageBreakBefore w:val="0"/>
        <w:spacing w:line="440" w:lineRule="exact"/>
        <w:rPr>
          <w:rFonts w:hint="eastAsia" w:ascii="仿宋" w:hAnsi="仿宋" w:eastAsia="仿宋" w:cs="仿宋"/>
          <w:b/>
          <w:color w:val="000000"/>
          <w:sz w:val="36"/>
          <w:highlight w:val="none"/>
        </w:rPr>
        <w:outlineLvl w:val="9"/>
      </w:pPr>
      <w:r>
        <w:rPr>
          <w:rFonts w:hint="eastAsia" w:ascii="仿宋" w:hAnsi="仿宋" w:eastAsia="仿宋" w:cs="仿宋"/>
          <w:b/>
          <w:color w:val="000000"/>
          <w:sz w:val="36"/>
          <w:highlight w:val="none"/>
        </w:rPr>
      </w:r>
      <w:r/>
    </w:p>
    <w:p>
      <w:pPr>
        <w:pStyle w:val="676"/>
        <w:ind w:firstLine="2877"/>
        <w:keepLines w:val="0"/>
        <w:keepNext w:val="0"/>
        <w:pageBreakBefore w:val="0"/>
        <w:spacing w:line="440" w:lineRule="exact"/>
        <w:rPr>
          <w:rFonts w:hint="eastAsia" w:ascii="仿宋" w:hAnsi="仿宋" w:eastAsia="仿宋" w:cs="仿宋"/>
          <w:b/>
          <w:color w:val="000000"/>
          <w:sz w:val="36"/>
          <w:highlight w:val="none"/>
        </w:rPr>
        <w:outlineLvl w:val="9"/>
      </w:pPr>
      <w:r>
        <w:rPr>
          <w:rFonts w:hint="eastAsia" w:ascii="仿宋" w:hAnsi="仿宋" w:eastAsia="仿宋" w:cs="仿宋"/>
          <w:b/>
          <w:color w:val="000000"/>
          <w:sz w:val="36"/>
          <w:highlight w:val="none"/>
        </w:rPr>
      </w:r>
      <w:r/>
    </w:p>
    <w:p>
      <w:pPr>
        <w:pStyle w:val="676"/>
        <w:ind w:firstLine="2877"/>
        <w:keepLines w:val="0"/>
        <w:keepNext w:val="0"/>
        <w:pageBreakBefore w:val="0"/>
        <w:spacing w:line="440" w:lineRule="exact"/>
        <w:rPr>
          <w:rFonts w:hint="eastAsia" w:ascii="仿宋" w:hAnsi="仿宋" w:eastAsia="仿宋" w:cs="仿宋"/>
          <w:b/>
          <w:color w:val="000000"/>
          <w:sz w:val="36"/>
          <w:highlight w:val="none"/>
        </w:rPr>
        <w:outlineLvl w:val="9"/>
      </w:pPr>
      <w:r>
        <w:rPr>
          <w:rFonts w:hint="eastAsia" w:ascii="仿宋" w:hAnsi="仿宋" w:eastAsia="仿宋" w:cs="仿宋"/>
          <w:b/>
          <w:color w:val="000000"/>
          <w:sz w:val="36"/>
          <w:highlight w:val="none"/>
        </w:rPr>
      </w:r>
      <w:r/>
    </w:p>
    <w:p>
      <w:pPr>
        <w:pStyle w:val="676"/>
        <w:ind w:firstLine="2877"/>
        <w:keepLines w:val="0"/>
        <w:keepNext w:val="0"/>
        <w:pageBreakBefore w:val="0"/>
        <w:spacing w:line="440" w:lineRule="exact"/>
        <w:rPr>
          <w:rFonts w:hint="eastAsia" w:ascii="仿宋" w:hAnsi="仿宋" w:eastAsia="仿宋" w:cs="仿宋"/>
          <w:b/>
          <w:color w:val="000000"/>
          <w:sz w:val="36"/>
          <w:highlight w:val="none"/>
        </w:rPr>
        <w:outlineLvl w:val="9"/>
      </w:pPr>
      <w:r>
        <w:rPr>
          <w:rFonts w:hint="eastAsia" w:ascii="仿宋" w:hAnsi="仿宋" w:eastAsia="仿宋" w:cs="仿宋"/>
          <w:b/>
          <w:color w:val="000000"/>
          <w:sz w:val="36"/>
          <w:highlight w:val="none"/>
        </w:rPr>
      </w:r>
      <w:r/>
    </w:p>
    <w:p>
      <w:pPr>
        <w:pStyle w:val="676"/>
        <w:ind w:firstLine="2877"/>
        <w:keepLines w:val="0"/>
        <w:keepNext w:val="0"/>
        <w:pageBreakBefore w:val="0"/>
        <w:spacing w:line="440" w:lineRule="exact"/>
        <w:rPr>
          <w:rFonts w:hint="eastAsia" w:ascii="仿宋" w:hAnsi="仿宋" w:eastAsia="仿宋" w:cs="仿宋"/>
          <w:b/>
          <w:color w:val="000000"/>
          <w:sz w:val="36"/>
          <w:highlight w:val="none"/>
        </w:rPr>
        <w:outlineLvl w:val="9"/>
      </w:pPr>
      <w:r>
        <w:rPr>
          <w:rFonts w:hint="eastAsia" w:ascii="仿宋" w:hAnsi="仿宋" w:eastAsia="仿宋" w:cs="仿宋"/>
          <w:b/>
          <w:color w:val="000000"/>
          <w:sz w:val="36"/>
          <w:highlight w:val="none"/>
        </w:rPr>
      </w:r>
      <w:r/>
    </w:p>
    <w:p>
      <w:pPr>
        <w:pStyle w:val="676"/>
        <w:ind w:firstLine="2877"/>
        <w:keepLines w:val="0"/>
        <w:keepNext w:val="0"/>
        <w:pageBreakBefore w:val="0"/>
        <w:spacing w:line="440" w:lineRule="exact"/>
        <w:rPr>
          <w:rFonts w:hint="eastAsia" w:ascii="仿宋" w:hAnsi="仿宋" w:eastAsia="仿宋" w:cs="仿宋"/>
          <w:b/>
          <w:color w:val="000000"/>
          <w:sz w:val="36"/>
          <w:highlight w:val="none"/>
        </w:rPr>
        <w:outlineLvl w:val="9"/>
      </w:pPr>
      <w:r>
        <w:rPr>
          <w:rFonts w:hint="eastAsia" w:ascii="仿宋" w:hAnsi="仿宋" w:eastAsia="仿宋" w:cs="仿宋"/>
          <w:b/>
          <w:color w:val="000000"/>
          <w:sz w:val="36"/>
          <w:highlight w:val="none"/>
        </w:rPr>
      </w:r>
      <w:r/>
    </w:p>
    <w:p>
      <w:pPr>
        <w:pStyle w:val="676"/>
        <w:ind w:firstLine="2877"/>
        <w:keepLines w:val="0"/>
        <w:keepNext w:val="0"/>
        <w:pageBreakBefore w:val="0"/>
        <w:spacing w:line="440" w:lineRule="exact"/>
        <w:rPr>
          <w:rFonts w:hint="eastAsia" w:ascii="仿宋" w:hAnsi="仿宋" w:eastAsia="仿宋" w:cs="仿宋"/>
          <w:b/>
          <w:color w:val="000000"/>
          <w:sz w:val="36"/>
          <w:highlight w:val="none"/>
        </w:rPr>
        <w:outlineLvl w:val="9"/>
      </w:pPr>
      <w:r>
        <w:rPr>
          <w:rFonts w:hint="eastAsia" w:ascii="仿宋" w:hAnsi="仿宋" w:eastAsia="仿宋" w:cs="仿宋"/>
          <w:b/>
          <w:color w:val="000000"/>
          <w:sz w:val="36"/>
          <w:highlight w:val="none"/>
        </w:rPr>
      </w:r>
      <w:r/>
    </w:p>
    <w:p>
      <w:pPr>
        <w:pStyle w:val="676"/>
        <w:ind w:firstLine="2877"/>
        <w:keepLines w:val="0"/>
        <w:keepNext w:val="0"/>
        <w:pageBreakBefore w:val="0"/>
        <w:spacing w:line="440" w:lineRule="exact"/>
        <w:rPr>
          <w:rFonts w:hint="eastAsia" w:ascii="仿宋" w:hAnsi="仿宋" w:eastAsia="仿宋" w:cs="仿宋"/>
          <w:b/>
          <w:color w:val="000000"/>
          <w:sz w:val="36"/>
          <w:highlight w:val="none"/>
        </w:rPr>
        <w:outlineLvl w:val="9"/>
      </w:pPr>
      <w:r>
        <w:rPr>
          <w:rFonts w:hint="eastAsia" w:ascii="仿宋" w:hAnsi="仿宋" w:eastAsia="仿宋" w:cs="仿宋"/>
          <w:b/>
          <w:color w:val="000000"/>
          <w:sz w:val="36"/>
          <w:highlight w:val="none"/>
        </w:rPr>
      </w:r>
      <w:r/>
    </w:p>
    <w:p>
      <w:pPr>
        <w:pStyle w:val="676"/>
        <w:ind w:firstLine="2877"/>
        <w:keepLines w:val="0"/>
        <w:keepNext w:val="0"/>
        <w:pageBreakBefore w:val="0"/>
        <w:spacing w:line="440" w:lineRule="exact"/>
        <w:rPr>
          <w:rFonts w:hint="eastAsia" w:ascii="仿宋" w:hAnsi="仿宋" w:eastAsia="仿宋" w:cs="仿宋"/>
          <w:b/>
          <w:color w:val="000000"/>
          <w:sz w:val="36"/>
          <w:highlight w:val="none"/>
        </w:rPr>
        <w:outlineLvl w:val="9"/>
      </w:pPr>
      <w:r>
        <w:rPr>
          <w:rFonts w:hint="eastAsia" w:ascii="仿宋" w:hAnsi="仿宋" w:eastAsia="仿宋" w:cs="仿宋"/>
          <w:b/>
          <w:color w:val="000000"/>
          <w:sz w:val="36"/>
          <w:highlight w:val="none"/>
        </w:rPr>
      </w:r>
      <w:r/>
    </w:p>
    <w:p>
      <w:pPr>
        <w:pStyle w:val="676"/>
        <w:keepLines w:val="0"/>
        <w:keepNext w:val="0"/>
        <w:pageBreakBefore w:val="0"/>
        <w:spacing w:line="440" w:lineRule="exact"/>
        <w:rPr>
          <w:rFonts w:hint="eastAsia" w:ascii="仿宋" w:hAnsi="仿宋" w:eastAsia="仿宋" w:cs="仿宋"/>
          <w:b/>
          <w:color w:val="000000"/>
          <w:sz w:val="36"/>
          <w:highlight w:val="none"/>
        </w:rPr>
        <w:outlineLvl w:val="9"/>
      </w:pPr>
      <w:r>
        <w:rPr>
          <w:rFonts w:hint="eastAsia" w:ascii="仿宋" w:hAnsi="仿宋" w:eastAsia="仿宋" w:cs="仿宋"/>
          <w:b/>
          <w:color w:val="000000"/>
          <w:sz w:val="36"/>
          <w:highlight w:val="none"/>
        </w:rPr>
      </w:r>
      <w:r/>
    </w:p>
    <w:p>
      <w:pPr>
        <w:pStyle w:val="676"/>
        <w:ind w:firstLine="2877"/>
        <w:keepLines w:val="0"/>
        <w:keepNext w:val="0"/>
        <w:pageBreakBefore w:val="0"/>
        <w:spacing w:line="440" w:lineRule="exact"/>
        <w:rPr>
          <w:rFonts w:hint="eastAsia" w:ascii="仿宋" w:hAnsi="仿宋" w:eastAsia="仿宋" w:cs="仿宋"/>
          <w:b/>
          <w:color w:val="000000"/>
          <w:sz w:val="36"/>
          <w:highlight w:val="none"/>
        </w:rPr>
        <w:outlineLvl w:val="9"/>
      </w:pPr>
      <w:r>
        <w:rPr>
          <w:rFonts w:hint="eastAsia" w:ascii="仿宋" w:hAnsi="仿宋" w:eastAsia="仿宋" w:cs="仿宋"/>
          <w:b/>
          <w:color w:val="000000"/>
          <w:sz w:val="36"/>
          <w:highlight w:val="none"/>
        </w:rPr>
      </w:r>
      <w:r/>
    </w:p>
    <w:p>
      <w:pPr>
        <w:pStyle w:val="694"/>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76"/>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94"/>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76"/>
        <w:rPr>
          <w:rFonts w:hint="eastAsia"/>
          <w:color w:val="000000"/>
          <w:highlight w:val="none"/>
        </w:rPr>
      </w:pPr>
      <w:r>
        <w:rPr>
          <w:rFonts w:hint="eastAsia"/>
          <w:color w:val="000000"/>
          <w:highlight w:val="none"/>
        </w:rPr>
      </w:r>
      <w:r/>
    </w:p>
    <w:p>
      <w:pPr>
        <w:pStyle w:val="676"/>
        <w:jc w:val="center"/>
        <w:keepLines w:val="0"/>
        <w:keepNext w:val="0"/>
        <w:pageBreakBefore w:val="0"/>
        <w:spacing w:line="440" w:lineRule="exact"/>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lang w:val="en-US" w:eastAsia="zh-CN"/>
        </w:rPr>
        <w:t xml:space="preserve">六</w:t>
      </w:r>
      <w:r>
        <w:rPr>
          <w:rFonts w:hint="eastAsia" w:ascii="仿宋" w:hAnsi="仿宋" w:eastAsia="仿宋" w:cs="仿宋"/>
          <w:b/>
          <w:color w:val="000000"/>
          <w:sz w:val="32"/>
          <w:szCs w:val="32"/>
          <w:highlight w:val="none"/>
        </w:rPr>
        <w:t xml:space="preserve">、示范格式</w:t>
      </w:r>
      <w:r>
        <w:rPr>
          <w:rFonts w:hint="eastAsia" w:ascii="仿宋" w:hAnsi="仿宋" w:eastAsia="仿宋" w:cs="仿宋"/>
          <w:b/>
          <w:color w:val="000000"/>
          <w:sz w:val="32"/>
          <w:szCs w:val="32"/>
          <w:highlight w:val="none"/>
        </w:rPr>
      </w:r>
      <w:r/>
    </w:p>
    <w:p>
      <w:pPr>
        <w:pStyle w:val="676"/>
        <w:keepLines w:val="0"/>
        <w:keepNext w:val="0"/>
        <w:pageBreakBefore w:val="0"/>
        <w:spacing w:line="440" w:lineRule="exact"/>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t xml:space="preserve">示范格式一</w:t>
      </w:r>
      <w:r>
        <w:rPr>
          <w:rFonts w:hint="eastAsia" w:ascii="仿宋" w:hAnsi="仿宋" w:eastAsia="仿宋" w:cs="仿宋"/>
          <w:b/>
          <w:color w:val="000000"/>
          <w:sz w:val="32"/>
          <w:szCs w:val="32"/>
          <w:highlight w:val="none"/>
        </w:rPr>
      </w:r>
      <w:r/>
    </w:p>
    <w:p>
      <w:pPr>
        <w:pStyle w:val="676"/>
        <w:ind w:firstLine="2570"/>
        <w:keepLines w:val="0"/>
        <w:keepNext w:val="0"/>
        <w:pageBreakBefore w:val="0"/>
        <w:spacing w:line="440" w:lineRule="exact"/>
        <w:rPr>
          <w:rFonts w:hint="eastAsia" w:ascii="仿宋" w:hAnsi="仿宋" w:eastAsia="仿宋" w:cs="仿宋"/>
          <w:b/>
          <w:bCs/>
          <w:color w:val="000000"/>
          <w:sz w:val="32"/>
          <w:highlight w:val="none"/>
        </w:rPr>
        <w:outlineLvl w:val="9"/>
      </w:pPr>
      <w:r>
        <w:rPr>
          <w:rFonts w:hint="eastAsia" w:ascii="仿宋" w:hAnsi="仿宋" w:eastAsia="仿宋" w:cs="仿宋"/>
          <w:b/>
          <w:bCs/>
          <w:color w:val="000000"/>
          <w:sz w:val="32"/>
          <w:highlight w:val="none"/>
        </w:rPr>
      </w:r>
      <w:r/>
    </w:p>
    <w:p>
      <w:pPr>
        <w:pStyle w:val="676"/>
        <w:ind w:firstLine="2891"/>
        <w:keepLines w:val="0"/>
        <w:keepNext w:val="0"/>
        <w:pageBreakBefore w:val="0"/>
        <w:spacing w:line="640" w:lineRule="exact"/>
        <w:rPr>
          <w:rFonts w:hint="eastAsia" w:ascii="仿宋" w:hAnsi="仿宋" w:eastAsia="仿宋" w:cs="仿宋"/>
          <w:b/>
          <w:bCs/>
          <w:color w:val="000000"/>
          <w:sz w:val="32"/>
          <w:szCs w:val="32"/>
          <w:highlight w:val="none"/>
          <w:lang w:val="zh-CN"/>
        </w:rPr>
        <w:outlineLvl w:val="9"/>
      </w:pPr>
      <w:r/>
      <w:bookmarkEnd w:id="39"/>
      <w:r>
        <w:rPr>
          <w:rFonts w:hint="eastAsia" w:ascii="仿宋" w:hAnsi="仿宋" w:eastAsia="仿宋" w:cs="仿宋"/>
          <w:b/>
          <w:bCs/>
          <w:color w:val="000000"/>
          <w:sz w:val="32"/>
          <w:szCs w:val="32"/>
          <w:highlight w:val="none"/>
          <w:lang w:val="zh-CN"/>
        </w:rPr>
        <w:t xml:space="preserve">法定代表人资格证明</w:t>
      </w:r>
      <w:r>
        <w:rPr>
          <w:rFonts w:hint="eastAsia" w:ascii="仿宋" w:hAnsi="仿宋" w:eastAsia="仿宋" w:cs="仿宋"/>
          <w:b/>
          <w:bCs/>
          <w:color w:val="000000"/>
          <w:sz w:val="32"/>
          <w:szCs w:val="32"/>
          <w:highlight w:val="none"/>
          <w:lang w:val="zh-CN"/>
        </w:rPr>
      </w:r>
      <w:r/>
    </w:p>
    <w:p>
      <w:pPr>
        <w:pStyle w:val="676"/>
        <w:keepLines w:val="0"/>
        <w:keepNext w:val="0"/>
        <w:pageBreakBefore w:val="0"/>
        <w:spacing w:line="640" w:lineRule="exact"/>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单位名称：</w:t>
      </w:r>
      <w:r>
        <w:rPr>
          <w:rFonts w:hint="eastAsia" w:ascii="仿宋" w:hAnsi="仿宋" w:eastAsia="仿宋" w:cs="仿宋"/>
          <w:color w:val="000000"/>
          <w:sz w:val="28"/>
          <w:szCs w:val="28"/>
          <w:highlight w:val="none"/>
          <w:lang w:val="zh-CN"/>
        </w:rPr>
      </w:r>
      <w:r/>
    </w:p>
    <w:p>
      <w:pPr>
        <w:pStyle w:val="676"/>
        <w:keepLines w:val="0"/>
        <w:keepNext w:val="0"/>
        <w:pageBreakBefore w:val="0"/>
        <w:spacing w:line="640" w:lineRule="exact"/>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地址：</w:t>
      </w:r>
      <w:r>
        <w:rPr>
          <w:rFonts w:hint="eastAsia" w:ascii="仿宋" w:hAnsi="仿宋" w:eastAsia="仿宋" w:cs="仿宋"/>
          <w:color w:val="000000"/>
          <w:sz w:val="28"/>
          <w:szCs w:val="28"/>
          <w:highlight w:val="none"/>
          <w:lang w:val="zh-CN"/>
        </w:rPr>
      </w:r>
      <w:r/>
    </w:p>
    <w:p>
      <w:pPr>
        <w:pStyle w:val="676"/>
        <w:keepLines w:val="0"/>
        <w:keepNext w:val="0"/>
        <w:pageBreakBefore w:val="0"/>
        <w:spacing w:line="640" w:lineRule="exact"/>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姓名：性别：年龄：职务：</w:t>
      </w:r>
      <w:r>
        <w:rPr>
          <w:rFonts w:hint="eastAsia" w:ascii="仿宋" w:hAnsi="仿宋" w:eastAsia="仿宋" w:cs="仿宋"/>
          <w:color w:val="000000"/>
          <w:sz w:val="28"/>
          <w:szCs w:val="28"/>
          <w:highlight w:val="none"/>
          <w:lang w:val="zh-CN"/>
        </w:rPr>
      </w:r>
      <w:r/>
    </w:p>
    <w:p>
      <w:pPr>
        <w:pStyle w:val="676"/>
        <w:ind w:left="1" w:firstLine="560"/>
        <w:keepLines w:val="0"/>
        <w:keepNext w:val="0"/>
        <w:pageBreakBefore w:val="0"/>
        <w:spacing w:line="640" w:lineRule="exact"/>
        <w:rPr>
          <w:rFonts w:hint="eastAsia" w:ascii="仿宋" w:hAnsi="仿宋" w:eastAsia="仿宋" w:cs="仿宋"/>
          <w:color w:val="000000"/>
          <w:sz w:val="28"/>
          <w:highlight w:val="none"/>
        </w:rPr>
        <w:outlineLvl w:val="9"/>
      </w:pPr>
      <w:r>
        <w:rPr>
          <w:rFonts w:hint="eastAsia" w:ascii="仿宋" w:hAnsi="仿宋" w:eastAsia="仿宋" w:cs="仿宋"/>
          <w:color w:val="000000"/>
          <w:sz w:val="28"/>
          <w:szCs w:val="28"/>
          <w:highlight w:val="none"/>
          <w:lang w:val="zh-CN"/>
        </w:rPr>
        <w:t xml:space="preserve">系</w:t>
      </w:r>
      <w:r>
        <w:rPr>
          <w:rFonts w:hint="eastAsia" w:ascii="仿宋" w:hAnsi="仿宋" w:eastAsia="仿宋" w:cs="仿宋"/>
          <w:color w:val="000000"/>
          <w:sz w:val="28"/>
          <w:szCs w:val="28"/>
          <w:highlight w:val="none"/>
          <w:u w:val="single"/>
          <w:lang w:val="zh-CN"/>
        </w:rPr>
        <w:t xml:space="preserve">（投标人单位名称）</w:t>
      </w:r>
      <w:r>
        <w:rPr>
          <w:rFonts w:hint="eastAsia" w:ascii="仿宋" w:hAnsi="仿宋" w:eastAsia="仿宋" w:cs="仿宋"/>
          <w:color w:val="000000"/>
          <w:sz w:val="28"/>
          <w:szCs w:val="28"/>
          <w:highlight w:val="none"/>
          <w:lang w:val="zh-CN"/>
        </w:rPr>
        <w:t xml:space="preserve">的法定代表人。</w:t>
      </w:r>
      <w:r>
        <w:rPr>
          <w:rFonts w:hint="eastAsia" w:ascii="仿宋" w:hAnsi="仿宋" w:eastAsia="仿宋" w:cs="仿宋"/>
          <w:color w:val="000000"/>
          <w:sz w:val="28"/>
          <w:highlight w:val="none"/>
        </w:rPr>
        <w:t xml:space="preserve">为参与项目，签署上述项目的投标文件、进行招标、签署合同和处理与之有关的一切事务。</w:t>
      </w:r>
      <w:r>
        <w:rPr>
          <w:rFonts w:hint="eastAsia" w:ascii="仿宋" w:hAnsi="仿宋" w:eastAsia="仿宋" w:cs="仿宋"/>
          <w:color w:val="000000"/>
          <w:sz w:val="28"/>
          <w:highlight w:val="none"/>
        </w:rPr>
      </w:r>
      <w:r/>
    </w:p>
    <w:p>
      <w:pPr>
        <w:pStyle w:val="676"/>
        <w:ind w:firstLine="280"/>
        <w:keepLines w:val="0"/>
        <w:keepNext w:val="0"/>
        <w:pageBreakBefore w:val="0"/>
        <w:spacing w:line="64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r>
      <w:r/>
    </w:p>
    <w:p>
      <w:pPr>
        <w:pStyle w:val="676"/>
        <w:keepLines w:val="0"/>
        <w:keepNext w:val="0"/>
        <w:pageBreakBefore w:val="0"/>
        <w:spacing w:line="640" w:lineRule="exact"/>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r>
      <w:r/>
    </w:p>
    <w:p>
      <w:pPr>
        <w:pStyle w:val="676"/>
        <w:ind w:firstLine="280"/>
        <w:keepLines w:val="0"/>
        <w:keepNext w:val="0"/>
        <w:pageBreakBefore w:val="0"/>
        <w:spacing w:line="640" w:lineRule="exact"/>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特此证明。</w:t>
      </w:r>
      <w:r>
        <w:rPr>
          <w:rFonts w:hint="eastAsia" w:ascii="仿宋" w:hAnsi="仿宋" w:eastAsia="仿宋" w:cs="仿宋"/>
          <w:color w:val="000000"/>
          <w:sz w:val="28"/>
          <w:szCs w:val="28"/>
          <w:highlight w:val="none"/>
          <w:lang w:val="zh-CN"/>
        </w:rPr>
      </w:r>
      <w:r/>
    </w:p>
    <w:p>
      <w:pPr>
        <w:pStyle w:val="676"/>
        <w:jc w:val="center"/>
        <w:keepLines w:val="0"/>
        <w:keepNext w:val="0"/>
        <w:pageBreakBefore w:val="0"/>
        <w:spacing w:line="640" w:lineRule="exact"/>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r>
      <w:r/>
    </w:p>
    <w:p>
      <w:pPr>
        <w:pStyle w:val="676"/>
        <w:jc w:val="center"/>
        <w:keepLines w:val="0"/>
        <w:keepNext w:val="0"/>
        <w:pageBreakBefore w:val="0"/>
        <w:spacing w:line="640" w:lineRule="exact"/>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投标人：</w:t>
      </w:r>
      <w:r>
        <w:rPr>
          <w:rFonts w:hint="eastAsia" w:ascii="仿宋" w:hAnsi="仿宋" w:eastAsia="仿宋" w:cs="仿宋"/>
          <w:color w:val="000000"/>
          <w:sz w:val="28"/>
          <w:szCs w:val="28"/>
          <w:highlight w:val="none"/>
          <w:u w:val="single"/>
          <w:lang w:val="zh-CN"/>
        </w:rPr>
        <w:t xml:space="preserve">（电子签章）</w:t>
      </w:r>
      <w:r>
        <w:rPr>
          <w:rFonts w:hint="eastAsia" w:ascii="仿宋" w:hAnsi="仿宋" w:eastAsia="仿宋" w:cs="仿宋"/>
          <w:color w:val="000000"/>
          <w:sz w:val="28"/>
          <w:szCs w:val="28"/>
          <w:highlight w:val="none"/>
          <w:lang w:val="zh-CN"/>
        </w:rPr>
      </w:r>
      <w:r/>
    </w:p>
    <w:p>
      <w:pPr>
        <w:pStyle w:val="676"/>
        <w:jc w:val="center"/>
        <w:keepLines w:val="0"/>
        <w:keepNext w:val="0"/>
        <w:pageBreakBefore w:val="0"/>
        <w:spacing w:line="640" w:lineRule="exact"/>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日期：年月日</w:t>
      </w:r>
      <w:r>
        <w:rPr>
          <w:rFonts w:hint="eastAsia" w:ascii="仿宋" w:hAnsi="仿宋" w:eastAsia="仿宋" w:cs="仿宋"/>
          <w:color w:val="000000"/>
          <w:sz w:val="28"/>
          <w:szCs w:val="28"/>
          <w:highlight w:val="none"/>
          <w:lang w:val="zh-CN"/>
        </w:rPr>
      </w:r>
      <w:r/>
    </w:p>
    <w:p>
      <w:pPr>
        <w:pStyle w:val="982"/>
        <w:ind w:left="4760" w:right="560" w:hanging="1820"/>
        <w:keepLines w:val="0"/>
        <w:keepNext w:val="0"/>
        <w:pageBreakBefore w:val="0"/>
        <w:spacing w:before="0" w:after="0" w:line="520" w:lineRule="exact"/>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r>
      <w:r/>
    </w:p>
    <w:p>
      <w:pPr>
        <w:pStyle w:val="676"/>
        <w:jc w:val="center"/>
        <w:keepLines w:val="0"/>
        <w:keepNext w:val="0"/>
        <w:pageBreakBefore w:val="0"/>
        <w:spacing w:line="640" w:lineRule="exact"/>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r>
      <w:r/>
    </w:p>
    <w:p>
      <w:pPr>
        <w:pStyle w:val="676"/>
        <w:ind w:firstLine="560"/>
        <w:keepLines w:val="0"/>
        <w:keepNext w:val="0"/>
        <w:pageBreakBefore w:val="0"/>
        <w:spacing w:line="640" w:lineRule="exact"/>
        <w:rPr>
          <w:rFonts w:hint="eastAsia" w:ascii="仿宋" w:hAnsi="仿宋" w:eastAsia="仿宋" w:cs="仿宋"/>
          <w:bCs/>
          <w:color w:val="000000"/>
          <w:sz w:val="28"/>
          <w:szCs w:val="28"/>
          <w:highlight w:val="none"/>
        </w:rPr>
        <w:outlineLvl w:val="9"/>
      </w:pPr>
      <w:r>
        <w:rPr>
          <w:rFonts w:hint="eastAsia" w:ascii="仿宋" w:hAnsi="仿宋" w:eastAsia="仿宋" w:cs="仿宋"/>
          <w:bCs/>
          <w:color w:val="000000"/>
          <w:sz w:val="28"/>
          <w:highlight w:val="none"/>
        </w:rPr>
        <w:t xml:space="preserve">注</w:t>
      </w:r>
      <w:r>
        <w:rPr>
          <w:rFonts w:hint="eastAsia" w:ascii="仿宋" w:hAnsi="仿宋" w:eastAsia="仿宋" w:cs="仿宋"/>
          <w:bCs/>
          <w:color w:val="000000"/>
          <w:sz w:val="28"/>
          <w:highlight w:val="none"/>
          <w:lang w:eastAsia="zh-CN"/>
        </w:rPr>
        <w:t xml:space="preserve">：</w:t>
      </w:r>
      <w:r>
        <w:rPr>
          <w:rFonts w:hint="eastAsia" w:ascii="仿宋" w:hAnsi="仿宋" w:eastAsia="仿宋" w:cs="仿宋"/>
          <w:bCs/>
          <w:color w:val="000000"/>
          <w:sz w:val="28"/>
          <w:highlight w:val="none"/>
        </w:rPr>
        <w:t xml:space="preserve">投标人法定代表人</w:t>
      </w:r>
      <w:r>
        <w:rPr>
          <w:rFonts w:hint="eastAsia" w:ascii="仿宋" w:hAnsi="仿宋" w:eastAsia="仿宋" w:cs="仿宋"/>
          <w:bCs/>
          <w:color w:val="000000"/>
          <w:sz w:val="28"/>
          <w:szCs w:val="28"/>
          <w:highlight w:val="none"/>
        </w:rPr>
        <w:t xml:space="preserve">参加投标的，必须附</w:t>
      </w:r>
      <w:r>
        <w:rPr>
          <w:rFonts w:hint="eastAsia" w:ascii="仿宋" w:hAnsi="仿宋" w:eastAsia="仿宋" w:cs="仿宋"/>
          <w:bCs/>
          <w:color w:val="000000"/>
          <w:sz w:val="28"/>
          <w:highlight w:val="none"/>
        </w:rPr>
        <w:t xml:space="preserve">法定代表人</w:t>
      </w:r>
      <w:r>
        <w:rPr>
          <w:rFonts w:hint="eastAsia" w:ascii="仿宋" w:hAnsi="仿宋" w:eastAsia="仿宋" w:cs="仿宋"/>
          <w:bCs/>
          <w:color w:val="000000"/>
          <w:sz w:val="28"/>
          <w:szCs w:val="28"/>
          <w:highlight w:val="none"/>
        </w:rPr>
        <w:t xml:space="preserve">身份证扫描件加盖投标人电子签章。</w:t>
      </w:r>
      <w:r>
        <w:rPr>
          <w:rFonts w:hint="eastAsia" w:ascii="仿宋" w:hAnsi="仿宋" w:eastAsia="仿宋" w:cs="仿宋"/>
          <w:color w:val="000000"/>
          <w:sz w:val="28"/>
          <w:szCs w:val="28"/>
          <w:highlight w:val="none"/>
        </w:rPr>
        <w:t xml:space="preserve">法定代表人授权其他人参加投标的，仅需填写“授权委托书”。</w:t>
      </w:r>
      <w:r>
        <w:rPr>
          <w:rFonts w:hint="eastAsia" w:ascii="仿宋" w:hAnsi="仿宋" w:eastAsia="仿宋" w:cs="仿宋"/>
          <w:bCs/>
          <w:color w:val="000000"/>
          <w:sz w:val="28"/>
          <w:szCs w:val="28"/>
          <w:highlight w:val="none"/>
        </w:rPr>
      </w:r>
      <w:r/>
    </w:p>
    <w:p>
      <w:pPr>
        <w:pStyle w:val="676"/>
        <w:ind w:left="-359" w:firstLine="357"/>
        <w:keepLines w:val="0"/>
        <w:keepNext w:val="0"/>
        <w:pageBreakBefore w:val="0"/>
        <w:spacing w:line="640" w:lineRule="exact"/>
        <w:rPr>
          <w:rFonts w:hint="eastAsia" w:ascii="仿宋" w:hAnsi="仿宋" w:eastAsia="仿宋" w:cs="仿宋"/>
          <w:b/>
          <w:color w:val="000000"/>
          <w:sz w:val="32"/>
          <w:highlight w:val="none"/>
        </w:rPr>
        <w:outlineLvl w:val="9"/>
      </w:pPr>
      <w:r>
        <w:rPr>
          <w:rFonts w:hint="eastAsia" w:ascii="仿宋" w:hAnsi="仿宋" w:eastAsia="仿宋" w:cs="仿宋"/>
          <w:b/>
          <w:color w:val="000000"/>
          <w:sz w:val="32"/>
          <w:highlight w:val="none"/>
        </w:rPr>
      </w:r>
      <w:r/>
    </w:p>
    <w:p>
      <w:pPr>
        <w:pStyle w:val="676"/>
        <w:ind w:left="-359" w:firstLine="357"/>
        <w:keepLines w:val="0"/>
        <w:keepNext w:val="0"/>
        <w:pageBreakBefore w:val="0"/>
        <w:spacing w:line="640" w:lineRule="exact"/>
        <w:rPr>
          <w:rFonts w:hint="eastAsia" w:ascii="仿宋" w:hAnsi="仿宋" w:eastAsia="仿宋" w:cs="仿宋"/>
          <w:b/>
          <w:color w:val="000000"/>
          <w:sz w:val="32"/>
          <w:highlight w:val="none"/>
        </w:rPr>
        <w:outlineLvl w:val="9"/>
      </w:pPr>
      <w:r>
        <w:rPr>
          <w:rFonts w:hint="eastAsia" w:ascii="仿宋" w:hAnsi="仿宋" w:eastAsia="仿宋" w:cs="仿宋"/>
          <w:b/>
          <w:color w:val="000000"/>
          <w:sz w:val="32"/>
          <w:highlight w:val="none"/>
        </w:rPr>
      </w:r>
      <w:r/>
    </w:p>
    <w:p>
      <w:pPr>
        <w:pStyle w:val="676"/>
        <w:ind w:left="-359" w:firstLine="357"/>
        <w:keepLines w:val="0"/>
        <w:keepNext w:val="0"/>
        <w:pageBreakBefore w:val="0"/>
        <w:spacing w:line="640" w:lineRule="exact"/>
        <w:rPr>
          <w:rFonts w:hint="eastAsia" w:ascii="仿宋" w:hAnsi="仿宋" w:eastAsia="仿宋" w:cs="仿宋"/>
          <w:b/>
          <w:color w:val="000000"/>
          <w:sz w:val="28"/>
          <w:szCs w:val="28"/>
          <w:highlight w:val="none"/>
        </w:rPr>
        <w:outlineLvl w:val="9"/>
      </w:pPr>
      <w:r>
        <w:rPr>
          <w:rFonts w:hint="eastAsia" w:ascii="仿宋" w:hAnsi="仿宋" w:eastAsia="仿宋" w:cs="仿宋"/>
          <w:b/>
          <w:color w:val="000000"/>
          <w:sz w:val="32"/>
          <w:highlight w:val="none"/>
        </w:rPr>
        <w:t xml:space="preserve">示范格式二</w:t>
      </w:r>
      <w:r>
        <w:rPr>
          <w:rFonts w:hint="eastAsia" w:ascii="仿宋" w:hAnsi="仿宋" w:eastAsia="仿宋" w:cs="仿宋"/>
          <w:b/>
          <w:color w:val="000000"/>
          <w:sz w:val="28"/>
          <w:szCs w:val="28"/>
          <w:highlight w:val="none"/>
        </w:rPr>
      </w:r>
      <w:r/>
    </w:p>
    <w:p>
      <w:pPr>
        <w:pStyle w:val="676"/>
        <w:ind w:firstLine="3213"/>
        <w:keepLines w:val="0"/>
        <w:keepNext w:val="0"/>
        <w:pageBreakBefore w:val="0"/>
        <w:spacing w:line="520" w:lineRule="exact"/>
        <w:rPr>
          <w:rFonts w:hint="eastAsia" w:ascii="仿宋" w:hAnsi="仿宋" w:eastAsia="仿宋" w:cs="仿宋"/>
          <w:b/>
          <w:bCs/>
          <w:color w:val="000000"/>
          <w:sz w:val="28"/>
          <w:highlight w:val="none"/>
        </w:rPr>
        <w:outlineLvl w:val="9"/>
      </w:pPr>
      <w:r>
        <w:rPr>
          <w:rFonts w:hint="eastAsia" w:ascii="仿宋" w:hAnsi="仿宋" w:eastAsia="仿宋" w:cs="仿宋"/>
          <w:b/>
          <w:bCs/>
          <w:color w:val="000000"/>
          <w:sz w:val="32"/>
          <w:highlight w:val="none"/>
        </w:rPr>
        <w:t xml:space="preserve">授权委托书</w:t>
      </w:r>
      <w:r>
        <w:rPr>
          <w:rFonts w:hint="eastAsia" w:ascii="仿宋" w:hAnsi="仿宋" w:eastAsia="仿宋" w:cs="仿宋"/>
          <w:b/>
          <w:bCs/>
          <w:color w:val="000000"/>
          <w:sz w:val="28"/>
          <w:highlight w:val="none"/>
        </w:rPr>
      </w:r>
      <w:r/>
    </w:p>
    <w:p>
      <w:pPr>
        <w:pStyle w:val="676"/>
        <w:keepLines w:val="0"/>
        <w:keepNext w:val="0"/>
        <w:pageBreakBefore w:val="0"/>
        <w:spacing w:line="520" w:lineRule="exact"/>
        <w:rPr>
          <w:rFonts w:hint="eastAsia" w:ascii="仿宋" w:hAnsi="仿宋" w:eastAsia="仿宋" w:cs="仿宋"/>
          <w:bCs/>
          <w:color w:val="000000"/>
          <w:sz w:val="30"/>
          <w:szCs w:val="28"/>
          <w:highlight w:val="none"/>
        </w:rPr>
        <w:outlineLvl w:val="9"/>
      </w:pPr>
      <w:r>
        <w:rPr>
          <w:rFonts w:hint="eastAsia" w:ascii="仿宋" w:hAnsi="仿宋" w:eastAsia="仿宋" w:cs="仿宋"/>
          <w:bCs/>
          <w:color w:val="000000"/>
          <w:sz w:val="30"/>
          <w:szCs w:val="28"/>
          <w:highlight w:val="none"/>
        </w:rPr>
        <w:t xml:space="preserve">致</w:t>
      </w:r>
      <w:r>
        <w:rPr>
          <w:rFonts w:hint="eastAsia" w:ascii="仿宋" w:hAnsi="仿宋" w:eastAsia="仿宋" w:cs="仿宋"/>
          <w:bCs/>
          <w:color w:val="000000"/>
          <w:sz w:val="30"/>
          <w:szCs w:val="28"/>
          <w:highlight w:val="none"/>
          <w:lang w:val="en-US" w:eastAsia="zh-CN"/>
        </w:rPr>
        <w:t xml:space="preserve">招标人：</w:t>
      </w:r>
      <w:r>
        <w:rPr>
          <w:rFonts w:hint="eastAsia" w:ascii="仿宋" w:hAnsi="仿宋" w:eastAsia="仿宋" w:cs="仿宋"/>
          <w:bCs/>
          <w:color w:val="000000"/>
          <w:sz w:val="30"/>
          <w:szCs w:val="28"/>
          <w:highlight w:val="none"/>
        </w:rPr>
      </w:r>
      <w:r/>
    </w:p>
    <w:p>
      <w:pPr>
        <w:pStyle w:val="676"/>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本授权书宣告</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r>
      <w:r/>
    </w:p>
    <w:p>
      <w:pPr>
        <w:pStyle w:val="676"/>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委托方</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地址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r>
      <w:r/>
    </w:p>
    <w:p>
      <w:pPr>
        <w:pStyle w:val="676"/>
        <w:keepLines w:val="0"/>
        <w:keepNext w:val="0"/>
        <w:pageBreakBefore w:val="0"/>
        <w:spacing w:line="520" w:lineRule="exact"/>
        <w:rPr>
          <w:rFonts w:hint="eastAsia" w:ascii="仿宋" w:hAnsi="仿宋" w:eastAsia="仿宋" w:cs="仿宋"/>
          <w:color w:val="000000"/>
          <w:sz w:val="28"/>
          <w:szCs w:val="28"/>
          <w:highlight w:val="none"/>
          <w:u w:val="single"/>
        </w:rPr>
        <w:outlineLvl w:val="9"/>
      </w:pPr>
      <w:r>
        <w:rPr>
          <w:rFonts w:hint="eastAsia" w:ascii="仿宋" w:hAnsi="仿宋" w:eastAsia="仿宋" w:cs="仿宋"/>
          <w:color w:val="000000"/>
          <w:sz w:val="28"/>
          <w:szCs w:val="28"/>
          <w:highlight w:val="none"/>
        </w:rPr>
        <w:t xml:space="preserve">法定代表人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r>
      <w:r/>
    </w:p>
    <w:p>
      <w:pPr>
        <w:pStyle w:val="676"/>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受托人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姓名性别</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出生日期</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年月日</w:t>
      </w:r>
      <w:r>
        <w:rPr>
          <w:rFonts w:hint="eastAsia" w:ascii="仿宋" w:hAnsi="仿宋" w:eastAsia="仿宋" w:cs="仿宋"/>
          <w:color w:val="000000"/>
          <w:sz w:val="28"/>
          <w:szCs w:val="28"/>
          <w:highlight w:val="none"/>
        </w:rPr>
      </w:r>
      <w:r/>
    </w:p>
    <w:p>
      <w:pPr>
        <w:pStyle w:val="676"/>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所在单位</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职务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r>
      <w:r/>
    </w:p>
    <w:p>
      <w:pPr>
        <w:pStyle w:val="676"/>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身份证</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联系方式</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兹委托受托人代表我公司参加</w:t>
      </w:r>
      <w:r>
        <w:rPr>
          <w:rFonts w:hint="eastAsia" w:ascii="仿宋" w:hAnsi="仿宋" w:eastAsia="仿宋" w:cs="仿宋"/>
          <w:color w:val="000000"/>
          <w:sz w:val="28"/>
          <w:szCs w:val="28"/>
          <w:highlight w:val="none"/>
          <w:lang w:val="en-US" w:eastAsia="zh-CN"/>
        </w:rPr>
        <w:t xml:space="preserve">贵单位</w:t>
      </w:r>
      <w:r>
        <w:rPr>
          <w:rFonts w:hint="eastAsia" w:ascii="仿宋" w:hAnsi="仿宋" w:eastAsia="仿宋" w:cs="仿宋"/>
          <w:color w:val="000000"/>
          <w:sz w:val="28"/>
          <w:szCs w:val="28"/>
          <w:highlight w:val="none"/>
        </w:rPr>
        <w:t xml:space="preserve">组织的（项目编号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）采购项目的政府采购活动，受托人有权在该招标活动中，以我单位的名义签署投标函和投标文件，与</w:t>
      </w:r>
      <w:r>
        <w:rPr>
          <w:rFonts w:hint="eastAsia" w:ascii="仿宋" w:hAnsi="仿宋" w:eastAsia="仿宋" w:cs="仿宋"/>
          <w:color w:val="000000"/>
          <w:sz w:val="28"/>
          <w:szCs w:val="28"/>
          <w:highlight w:val="none"/>
          <w:lang w:val="en-US" w:eastAsia="zh-CN"/>
        </w:rPr>
        <w:t xml:space="preserve">招标人</w:t>
      </w:r>
      <w:r>
        <w:rPr>
          <w:rFonts w:hint="eastAsia" w:ascii="仿宋" w:hAnsi="仿宋" w:eastAsia="仿宋" w:cs="仿宋"/>
          <w:color w:val="000000"/>
          <w:sz w:val="28"/>
          <w:szCs w:val="28"/>
          <w:highlight w:val="none"/>
        </w:rPr>
        <w:t xml:space="preserve">协商、澄清、解释，签订合同书并执行一切与此有关的事项。</w:t>
      </w:r>
      <w:r>
        <w:rPr>
          <w:rFonts w:hint="eastAsia" w:ascii="仿宋" w:hAnsi="仿宋" w:eastAsia="仿宋" w:cs="仿宋"/>
          <w:color w:val="000000"/>
          <w:sz w:val="28"/>
          <w:szCs w:val="28"/>
          <w:highlight w:val="none"/>
        </w:rPr>
      </w:r>
      <w:r/>
    </w:p>
    <w:p>
      <w:pPr>
        <w:pStyle w:val="676"/>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受托人在办理上述事宜过程中以其自己的名义所签署的所有文件我公司均予以承认。受托人无转委托权。</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委托期限</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至上述事宜处理完毕止。</w:t>
      </w:r>
      <w:r>
        <w:rPr>
          <w:rFonts w:hint="eastAsia" w:ascii="仿宋" w:hAnsi="仿宋" w:eastAsia="仿宋" w:cs="仿宋"/>
          <w:color w:val="000000"/>
          <w:sz w:val="28"/>
          <w:szCs w:val="28"/>
          <w:highlight w:val="none"/>
        </w:rPr>
      </w:r>
      <w:r/>
    </w:p>
    <w:p>
      <w:pPr>
        <w:pStyle w:val="676"/>
        <w:ind w:firstLine="600"/>
        <w:keepLines w:val="0"/>
        <w:keepNext w:val="0"/>
        <w:pageBreakBefore w:val="0"/>
        <w:spacing w:line="520" w:lineRule="exact"/>
        <w:rPr>
          <w:rFonts w:hint="eastAsia" w:ascii="仿宋" w:hAnsi="仿宋" w:eastAsia="仿宋" w:cs="仿宋"/>
          <w:b/>
          <w:color w:val="000000"/>
          <w:sz w:val="28"/>
          <w:szCs w:val="28"/>
          <w:highlight w:val="none"/>
        </w:rPr>
        <w:outlineLvl w:val="9"/>
      </w:pPr>
      <w:r>
        <w:rPr>
          <w:rFonts w:hint="eastAsia" w:ascii="仿宋" w:hAnsi="仿宋" w:eastAsia="仿宋" w:cs="仿宋"/>
          <w:b/>
          <w:color w:val="000000"/>
          <w:sz w:val="28"/>
          <w:szCs w:val="28"/>
          <w:highlight w:val="none"/>
        </w:rPr>
      </w:r>
      <w:r/>
    </w:p>
    <w:p>
      <w:pPr>
        <w:pStyle w:val="676"/>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r>
      <w:r/>
    </w:p>
    <w:p>
      <w:pPr>
        <w:pStyle w:val="676"/>
        <w:jc w:val="center"/>
        <w:keepLines w:val="0"/>
        <w:keepNext w:val="0"/>
        <w:pageBreakBefore w:val="0"/>
        <w:spacing w:line="640" w:lineRule="exact"/>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投标人：</w:t>
      </w:r>
      <w:r>
        <w:rPr>
          <w:rFonts w:hint="eastAsia" w:ascii="仿宋" w:hAnsi="仿宋" w:eastAsia="仿宋" w:cs="仿宋"/>
          <w:color w:val="000000"/>
          <w:sz w:val="28"/>
          <w:szCs w:val="28"/>
          <w:highlight w:val="none"/>
          <w:u w:val="single"/>
          <w:lang w:val="zh-CN"/>
        </w:rPr>
        <w:t xml:space="preserve">（电子签章）</w:t>
      </w:r>
      <w:r>
        <w:rPr>
          <w:rFonts w:hint="eastAsia" w:ascii="仿宋" w:hAnsi="仿宋" w:eastAsia="仿宋" w:cs="仿宋"/>
          <w:color w:val="000000"/>
          <w:sz w:val="28"/>
          <w:szCs w:val="28"/>
          <w:highlight w:val="none"/>
          <w:lang w:val="zh-CN"/>
        </w:rPr>
      </w:r>
      <w:r/>
    </w:p>
    <w:p>
      <w:pPr>
        <w:pStyle w:val="676"/>
        <w:keepLines w:val="0"/>
        <w:keepNext w:val="0"/>
        <w:pageBreakBefore w:val="0"/>
        <w:spacing w:line="520" w:lineRule="exact"/>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日期：年月日</w:t>
      </w:r>
      <w:r>
        <w:rPr>
          <w:rFonts w:hint="eastAsia" w:ascii="仿宋" w:hAnsi="仿宋" w:eastAsia="仿宋" w:cs="仿宋"/>
          <w:color w:val="000000"/>
          <w:sz w:val="28"/>
          <w:szCs w:val="28"/>
          <w:highlight w:val="none"/>
          <w:lang w:val="zh-CN"/>
        </w:rPr>
      </w:r>
      <w:r/>
    </w:p>
    <w:p>
      <w:pPr>
        <w:pStyle w:val="676"/>
        <w:ind w:left="-359" w:firstLine="548"/>
        <w:keepLines w:val="0"/>
        <w:keepNext w:val="0"/>
        <w:pageBreakBefore w:val="0"/>
        <w:spacing w:line="520" w:lineRule="exact"/>
        <w:rPr>
          <w:rFonts w:hint="eastAsia" w:ascii="仿宋" w:hAnsi="仿宋" w:eastAsia="仿宋" w:cs="仿宋"/>
          <w:bCs/>
          <w:color w:val="000000"/>
          <w:sz w:val="28"/>
          <w:highlight w:val="none"/>
        </w:rPr>
        <w:outlineLvl w:val="9"/>
      </w:pPr>
      <w:r>
        <w:rPr>
          <w:rFonts w:hint="eastAsia" w:ascii="仿宋" w:hAnsi="仿宋" w:eastAsia="仿宋" w:cs="仿宋"/>
          <w:bCs/>
          <w:color w:val="000000"/>
          <w:sz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bCs/>
          <w:color w:val="000000"/>
          <w:sz w:val="28"/>
          <w:highlight w:val="none"/>
        </w:rPr>
        <w:t xml:space="preserve">注</w:t>
      </w:r>
      <w:r>
        <w:rPr>
          <w:rFonts w:hint="eastAsia" w:ascii="仿宋" w:hAnsi="仿宋" w:eastAsia="仿宋" w:cs="仿宋"/>
          <w:bCs/>
          <w:color w:val="000000"/>
          <w:sz w:val="28"/>
          <w:highlight w:val="none"/>
          <w:lang w:eastAsia="zh-CN"/>
        </w:rPr>
        <w:t xml:space="preserve">：</w:t>
      </w:r>
      <w:r>
        <w:rPr>
          <w:rFonts w:hint="eastAsia" w:ascii="仿宋" w:hAnsi="仿宋" w:eastAsia="仿宋" w:cs="仿宋"/>
          <w:bCs/>
          <w:color w:val="000000"/>
          <w:sz w:val="28"/>
          <w:highlight w:val="none"/>
        </w:rPr>
        <w:t xml:space="preserve">投标人委托</w:t>
      </w:r>
      <w:r>
        <w:rPr>
          <w:rFonts w:hint="eastAsia" w:ascii="仿宋" w:hAnsi="仿宋" w:eastAsia="仿宋" w:cs="仿宋"/>
          <w:bCs/>
          <w:color w:val="000000"/>
          <w:sz w:val="28"/>
          <w:szCs w:val="28"/>
          <w:highlight w:val="none"/>
        </w:rPr>
        <w:t xml:space="preserve">受托人参加投标的，必须附受托人身份证</w:t>
      </w:r>
      <w:r>
        <w:rPr>
          <w:rFonts w:hint="eastAsia" w:ascii="仿宋" w:hAnsi="仿宋" w:eastAsia="仿宋" w:cs="仿宋"/>
          <w:color w:val="000000"/>
          <w:sz w:val="28"/>
          <w:szCs w:val="28"/>
          <w:highlight w:val="none"/>
        </w:rPr>
        <w:t xml:space="preserve">扫描</w:t>
      </w:r>
      <w:r>
        <w:rPr>
          <w:rFonts w:hint="eastAsia" w:ascii="仿宋" w:hAnsi="仿宋" w:eastAsia="仿宋" w:cs="仿宋"/>
          <w:bCs/>
          <w:color w:val="000000"/>
          <w:sz w:val="28"/>
          <w:szCs w:val="28"/>
          <w:highlight w:val="none"/>
        </w:rPr>
        <w:t xml:space="preserve">件加盖投标人电子签章。</w:t>
      </w:r>
      <w:r>
        <w:rPr>
          <w:rFonts w:hint="eastAsia" w:ascii="仿宋" w:hAnsi="仿宋" w:eastAsia="仿宋" w:cs="仿宋"/>
          <w:color w:val="000000"/>
          <w:sz w:val="28"/>
          <w:szCs w:val="28"/>
          <w:highlight w:val="none"/>
        </w:rPr>
        <w:t xml:space="preserve">法定代表人直接参加投标的，仅需填写“法定代表人资格证明”。</w:t>
      </w:r>
      <w:r>
        <w:rPr>
          <w:rFonts w:hint="eastAsia" w:ascii="仿宋" w:hAnsi="仿宋" w:eastAsia="仿宋" w:cs="仿宋"/>
          <w:color w:val="000000"/>
          <w:sz w:val="28"/>
          <w:szCs w:val="28"/>
          <w:highlight w:val="none"/>
        </w:rPr>
      </w:r>
      <w:r/>
    </w:p>
    <w:p>
      <w:pPr>
        <w:pStyle w:val="676"/>
        <w:keepLines w:val="0"/>
        <w:keepNext w:val="0"/>
        <w:pageBreakBefore w:val="0"/>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r>
      <w:r/>
    </w:p>
    <w:p>
      <w:pPr>
        <w:pStyle w:val="676"/>
        <w:keepLines w:val="0"/>
        <w:keepNext w:val="0"/>
        <w:pageBreakBefore w:val="0"/>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r>
      <w:r/>
    </w:p>
    <w:p>
      <w:pPr>
        <w:pStyle w:val="676"/>
        <w:keepLines w:val="0"/>
        <w:keepNext w:val="0"/>
        <w:pageBreakBefore w:val="0"/>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t xml:space="preserve">示范格式三</w:t>
      </w:r>
      <w:r>
        <w:rPr>
          <w:rFonts w:hint="eastAsia" w:ascii="仿宋" w:hAnsi="仿宋" w:eastAsia="仿宋" w:cs="仿宋"/>
          <w:b/>
          <w:color w:val="000000"/>
          <w:sz w:val="32"/>
          <w:szCs w:val="32"/>
          <w:highlight w:val="none"/>
        </w:rPr>
      </w:r>
      <w:r/>
    </w:p>
    <w:p>
      <w:pPr>
        <w:pStyle w:val="676"/>
        <w:keepLines w:val="0"/>
        <w:keepNext w:val="0"/>
        <w:pageBreakBefore w:val="0"/>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r>
      <w:r/>
    </w:p>
    <w:p>
      <w:pPr>
        <w:pStyle w:val="676"/>
        <w:jc w:val="center"/>
        <w:keepLines w:val="0"/>
        <w:keepNext w:val="0"/>
        <w:pageBreakBefore w:val="0"/>
        <w:spacing w:line="520" w:lineRule="exact"/>
        <w:rPr>
          <w:rFonts w:hint="eastAsia" w:ascii="仿宋" w:hAnsi="仿宋" w:eastAsia="仿宋" w:cs="仿宋"/>
          <w:b/>
          <w:bCs/>
          <w:color w:val="000000"/>
          <w:sz w:val="32"/>
          <w:highlight w:val="none"/>
          <w:lang w:eastAsia="zh-CN"/>
        </w:rPr>
        <w:outlineLvl w:val="9"/>
      </w:pPr>
      <w:r>
        <w:rPr>
          <w:rFonts w:hint="eastAsia" w:ascii="仿宋" w:hAnsi="仿宋" w:eastAsia="仿宋" w:cs="仿宋"/>
          <w:b/>
          <w:bCs/>
          <w:color w:val="000000"/>
          <w:sz w:val="32"/>
          <w:highlight w:val="none"/>
          <w:lang w:val="en-US" w:eastAsia="zh-CN"/>
        </w:rPr>
        <w:t xml:space="preserve">承诺书</w:t>
      </w:r>
      <w:r>
        <w:rPr>
          <w:rFonts w:hint="eastAsia" w:ascii="仿宋" w:hAnsi="仿宋" w:eastAsia="仿宋" w:cs="仿宋"/>
          <w:b/>
          <w:bCs/>
          <w:color w:val="000000"/>
          <w:sz w:val="32"/>
          <w:highlight w:val="none"/>
          <w:lang w:eastAsia="zh-CN"/>
        </w:rPr>
      </w:r>
      <w:r/>
    </w:p>
    <w:p>
      <w:pPr>
        <w:pStyle w:val="916"/>
        <w:ind w:firstLine="0"/>
        <w:keepLines w:val="0"/>
        <w:keepNext w:val="0"/>
        <w:pageBreakBefore w:val="0"/>
        <w:spacing w:line="720" w:lineRule="exact"/>
        <w:rPr>
          <w:rFonts w:hint="eastAsia" w:ascii="仿宋" w:hAnsi="仿宋" w:eastAsia="仿宋" w:cs="仿宋"/>
          <w:bCs/>
          <w:color w:val="000000"/>
          <w:sz w:val="28"/>
          <w:szCs w:val="28"/>
          <w:highlight w:val="none"/>
        </w:rPr>
        <w:outlineLvl w:val="9"/>
      </w:pPr>
      <w:r>
        <w:rPr>
          <w:rFonts w:hint="eastAsia" w:ascii="仿宋" w:hAnsi="仿宋" w:eastAsia="仿宋" w:cs="仿宋"/>
          <w:bCs/>
          <w:color w:val="000000"/>
          <w:sz w:val="28"/>
          <w:szCs w:val="28"/>
          <w:highlight w:val="none"/>
        </w:rPr>
        <w:t xml:space="preserve">致</w:t>
      </w:r>
      <w:r>
        <w:rPr>
          <w:rFonts w:hint="eastAsia" w:ascii="仿宋" w:hAnsi="仿宋" w:eastAsia="仿宋" w:cs="仿宋"/>
          <w:bCs/>
          <w:color w:val="000000"/>
          <w:sz w:val="28"/>
          <w:szCs w:val="28"/>
          <w:highlight w:val="none"/>
          <w:lang w:val="en-US" w:eastAsia="zh-CN"/>
        </w:rPr>
        <w:t xml:space="preserve">招标人：</w:t>
      </w:r>
      <w:r>
        <w:rPr>
          <w:rFonts w:hint="eastAsia" w:ascii="仿宋" w:hAnsi="仿宋" w:eastAsia="仿宋" w:cs="仿宋"/>
          <w:bCs/>
          <w:color w:val="000000"/>
          <w:sz w:val="28"/>
          <w:szCs w:val="28"/>
          <w:highlight w:val="none"/>
        </w:rPr>
      </w:r>
      <w:r/>
    </w:p>
    <w:p>
      <w:pPr>
        <w:pStyle w:val="676"/>
        <w:ind w:firstLine="84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我公司参加贵</w:t>
      </w:r>
      <w:r>
        <w:rPr>
          <w:rFonts w:hint="eastAsia" w:ascii="仿宋" w:hAnsi="仿宋" w:eastAsia="仿宋" w:cs="仿宋"/>
          <w:color w:val="000000"/>
          <w:sz w:val="28"/>
          <w:szCs w:val="28"/>
          <w:highlight w:val="none"/>
          <w:lang w:val="en-US" w:eastAsia="zh-CN"/>
        </w:rPr>
        <w:t xml:space="preserve">单位</w:t>
      </w:r>
      <w:r>
        <w:rPr>
          <w:rFonts w:hint="eastAsia" w:ascii="仿宋" w:hAnsi="仿宋" w:eastAsia="仿宋" w:cs="仿宋"/>
          <w:color w:val="000000"/>
          <w:sz w:val="28"/>
          <w:szCs w:val="28"/>
          <w:highlight w:val="none"/>
        </w:rPr>
        <w:t xml:space="preserve">组织实施的（项目编号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）采购项目的政府采购活动。做出如下</w:t>
      </w:r>
      <w:r>
        <w:rPr>
          <w:rFonts w:hint="eastAsia" w:ascii="仿宋" w:hAnsi="仿宋" w:eastAsia="仿宋" w:cs="仿宋"/>
          <w:color w:val="000000"/>
          <w:sz w:val="28"/>
          <w:szCs w:val="28"/>
          <w:highlight w:val="none"/>
          <w:lang w:val="en-US" w:eastAsia="zh-CN"/>
        </w:rPr>
        <w:t xml:space="preserve">承诺</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1、我单位具有独立承担民事责任的能力；</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2、我单位具有良好的商业信誉和健全的财务会计制度；</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3、我单位具有履行合同所必需的设备和专业技术能力；</w:t>
      </w:r>
      <w:r>
        <w:rPr>
          <w:rFonts w:hint="eastAsia" w:ascii="仿宋" w:hAnsi="仿宋" w:eastAsia="仿宋" w:cs="仿宋"/>
          <w:color w:val="000000"/>
          <w:sz w:val="28"/>
          <w:szCs w:val="28"/>
          <w:highlight w:val="none"/>
        </w:rPr>
      </w:r>
      <w:r/>
    </w:p>
    <w:p>
      <w:pPr>
        <w:pStyle w:val="676"/>
        <w:ind w:firstLine="560"/>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4、我单位有依法缴纳税收和社会保障资金的良好记录；</w:t>
      </w:r>
      <w:r>
        <w:rPr>
          <w:rFonts w:hint="eastAsia" w:ascii="仿宋" w:hAnsi="仿宋" w:eastAsia="仿宋" w:cs="仿宋"/>
          <w:color w:val="000000"/>
          <w:sz w:val="28"/>
          <w:szCs w:val="28"/>
          <w:highlight w:val="none"/>
        </w:rPr>
      </w:r>
      <w:r/>
    </w:p>
    <w:p>
      <w:pPr>
        <w:pStyle w:val="676"/>
        <w:ind w:firstLine="560"/>
        <w:jc w:val="left"/>
        <w:keepLines w:val="0"/>
        <w:keepNext w:val="0"/>
        <w:pageBreakBefore w:val="0"/>
        <w:spacing w:line="64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5、参加本次政府采购活动前三年内，我公司在经营活动中没有因违法经营受到刑事处罚或者责令停产停业、吊销许可证或者执照、较大数额罚款等行政处罚。</w:t>
      </w:r>
      <w:r>
        <w:rPr>
          <w:rFonts w:hint="eastAsia" w:ascii="仿宋" w:hAnsi="仿宋" w:eastAsia="仿宋" w:cs="仿宋"/>
          <w:color w:val="000000"/>
          <w:sz w:val="28"/>
          <w:szCs w:val="28"/>
          <w:highlight w:val="none"/>
        </w:rPr>
      </w:r>
      <w:r/>
    </w:p>
    <w:p>
      <w:pPr>
        <w:pStyle w:val="676"/>
        <w:ind w:firstLine="638"/>
        <w:keepLines w:val="0"/>
        <w:keepNext w:val="0"/>
        <w:pageBreakBefore w:val="0"/>
        <w:spacing w:line="5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6、我单位满足法律、行政法规规定的其他条件。</w:t>
      </w:r>
      <w:r>
        <w:rPr>
          <w:rFonts w:hint="eastAsia" w:ascii="仿宋" w:hAnsi="仿宋" w:eastAsia="仿宋" w:cs="仿宋"/>
          <w:color w:val="000000"/>
          <w:sz w:val="28"/>
          <w:szCs w:val="28"/>
          <w:highlight w:val="none"/>
        </w:rPr>
      </w:r>
      <w:r/>
    </w:p>
    <w:p>
      <w:pPr>
        <w:pStyle w:val="676"/>
        <w:keepLines w:val="0"/>
        <w:keepNext w:val="0"/>
        <w:pageBreakBefore w:val="0"/>
        <w:spacing w:line="520" w:lineRule="exact"/>
        <w:rPr>
          <w:rFonts w:hint="eastAsia" w:ascii="仿宋" w:hAnsi="仿宋" w:eastAsia="仿宋" w:cs="仿宋"/>
          <w:color w:val="000000"/>
          <w:sz w:val="28"/>
          <w:szCs w:val="28"/>
          <w:highlight w:val="none"/>
          <w:u w:val="single"/>
        </w:rPr>
        <w:outlineLvl w:val="9"/>
      </w:pPr>
      <w:r>
        <w:rPr>
          <w:rFonts w:hint="eastAsia" w:ascii="仿宋" w:hAnsi="仿宋" w:eastAsia="仿宋" w:cs="仿宋"/>
          <w:color w:val="000000"/>
          <w:sz w:val="28"/>
          <w:szCs w:val="28"/>
          <w:highlight w:val="none"/>
          <w:u w:val="single"/>
        </w:rPr>
      </w:r>
      <w:r/>
    </w:p>
    <w:p>
      <w:pPr>
        <w:pStyle w:val="676"/>
        <w:keepLines w:val="0"/>
        <w:keepNext w:val="0"/>
        <w:pageBreakBefore w:val="0"/>
        <w:spacing w:line="520" w:lineRule="exact"/>
        <w:rPr>
          <w:rFonts w:hint="eastAsia" w:ascii="仿宋" w:hAnsi="仿宋" w:eastAsia="仿宋" w:cs="仿宋"/>
          <w:color w:val="000000"/>
          <w:sz w:val="28"/>
          <w:szCs w:val="28"/>
          <w:highlight w:val="none"/>
          <w:u w:val="single"/>
        </w:rPr>
        <w:outlineLvl w:val="9"/>
      </w:pPr>
      <w:r>
        <w:rPr>
          <w:rFonts w:hint="eastAsia" w:ascii="仿宋" w:hAnsi="仿宋" w:eastAsia="仿宋" w:cs="仿宋"/>
          <w:color w:val="000000"/>
          <w:sz w:val="28"/>
          <w:szCs w:val="28"/>
          <w:highlight w:val="none"/>
          <w:u w:val="single"/>
        </w:rPr>
      </w:r>
      <w:r/>
    </w:p>
    <w:p>
      <w:pPr>
        <w:pStyle w:val="676"/>
        <w:jc w:val="right"/>
        <w:keepLines w:val="0"/>
        <w:keepNext w:val="0"/>
        <w:pageBreakBefore w:val="0"/>
        <w:spacing w:line="640" w:lineRule="exact"/>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rPr>
        <w:t xml:space="preserve">承诺人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lang w:val="zh-CN"/>
        </w:rPr>
        <w:t xml:space="preserve">（电子签章）</w:t>
      </w:r>
      <w:r>
        <w:rPr>
          <w:rFonts w:hint="eastAsia" w:ascii="仿宋" w:hAnsi="仿宋" w:eastAsia="仿宋" w:cs="仿宋"/>
          <w:color w:val="000000"/>
          <w:sz w:val="28"/>
          <w:szCs w:val="28"/>
          <w:highlight w:val="none"/>
          <w:lang w:val="zh-CN"/>
        </w:rPr>
      </w:r>
      <w:r/>
    </w:p>
    <w:p>
      <w:pPr>
        <w:pStyle w:val="676"/>
        <w:keepLines w:val="0"/>
        <w:keepNext w:val="0"/>
        <w:pageBreakBefore w:val="0"/>
        <w:spacing w:line="520" w:lineRule="exact"/>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日期：年月日</w:t>
      </w:r>
      <w:r>
        <w:rPr>
          <w:rFonts w:hint="eastAsia" w:ascii="仿宋" w:hAnsi="仿宋" w:eastAsia="仿宋" w:cs="仿宋"/>
          <w:color w:val="000000"/>
          <w:sz w:val="28"/>
          <w:szCs w:val="28"/>
          <w:highlight w:val="none"/>
          <w:lang w:val="zh-CN"/>
        </w:rPr>
      </w:r>
      <w:r/>
    </w:p>
    <w:p>
      <w:pPr>
        <w:pStyle w:val="676"/>
        <w:keepLines w:val="0"/>
        <w:keepNext w:val="0"/>
        <w:pageBreakBefore w:val="0"/>
        <w:spacing w:line="520" w:lineRule="exact"/>
        <w:rPr>
          <w:rFonts w:hint="eastAsia" w:ascii="仿宋" w:hAnsi="仿宋" w:eastAsia="仿宋" w:cs="仿宋"/>
          <w:color w:val="000000"/>
          <w:sz w:val="28"/>
          <w:szCs w:val="28"/>
          <w:highlight w:val="none"/>
          <w:u w:val="single"/>
        </w:rPr>
        <w:outlineLvl w:val="9"/>
      </w:pPr>
      <w:r>
        <w:rPr>
          <w:rFonts w:hint="eastAsia" w:ascii="仿宋" w:hAnsi="仿宋" w:eastAsia="仿宋" w:cs="仿宋"/>
          <w:color w:val="000000"/>
          <w:sz w:val="28"/>
          <w:szCs w:val="28"/>
          <w:highlight w:val="none"/>
          <w:u w:val="single"/>
        </w:rPr>
      </w:r>
      <w:r/>
    </w:p>
    <w:p>
      <w:pPr>
        <w:pStyle w:val="676"/>
        <w:keepLines w:val="0"/>
        <w:keepNext w:val="0"/>
        <w:pageBreakBefore w:val="0"/>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r>
      <w:r/>
    </w:p>
    <w:p>
      <w:pPr>
        <w:pStyle w:val="676"/>
        <w:keepLines w:val="0"/>
        <w:keepNext w:val="0"/>
        <w:pageBreakBefore w:val="0"/>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r>
      <w:r/>
    </w:p>
    <w:p>
      <w:pPr>
        <w:pStyle w:val="676"/>
        <w:keepLines w:val="0"/>
        <w:keepNext w:val="0"/>
        <w:pageBreakBefore w:val="0"/>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r>
      <w:r/>
    </w:p>
    <w:p>
      <w:pPr>
        <w:pStyle w:val="676"/>
        <w:keepLines w:val="0"/>
        <w:keepNext w:val="0"/>
        <w:pageBreakBefore w:val="0"/>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r>
      <w:r/>
    </w:p>
    <w:p>
      <w:pPr>
        <w:pStyle w:val="676"/>
        <w:keepLines w:val="0"/>
        <w:keepNext w:val="0"/>
        <w:pageBreakBefore w:val="0"/>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r>
      <w:r/>
    </w:p>
    <w:p>
      <w:pPr>
        <w:pStyle w:val="676"/>
        <w:keepLines w:val="0"/>
        <w:keepNext w:val="0"/>
        <w:pageBreakBefore w:val="0"/>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r>
      <w:r/>
    </w:p>
    <w:p>
      <w:pPr>
        <w:pStyle w:val="676"/>
        <w:keepLines w:val="0"/>
        <w:keepNext w:val="0"/>
        <w:pageBreakBefore w:val="0"/>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r>
      <w:r/>
    </w:p>
    <w:p>
      <w:pPr>
        <w:pStyle w:val="676"/>
        <w:keepLines w:val="0"/>
        <w:keepNext w:val="0"/>
        <w:pageBreakBefore w:val="0"/>
        <w:rPr>
          <w:rFonts w:hint="eastAsia" w:ascii="仿宋" w:hAnsi="仿宋" w:eastAsia="仿宋" w:cs="仿宋"/>
          <w:color w:val="000000"/>
          <w:sz w:val="28"/>
          <w:szCs w:val="28"/>
          <w:highlight w:val="none"/>
        </w:rPr>
        <w:outlineLvl w:val="9"/>
      </w:pPr>
      <w:r>
        <w:rPr>
          <w:rFonts w:hint="eastAsia" w:ascii="仿宋" w:hAnsi="仿宋" w:eastAsia="仿宋" w:cs="仿宋"/>
          <w:b/>
          <w:color w:val="000000"/>
          <w:sz w:val="32"/>
          <w:szCs w:val="32"/>
          <w:highlight w:val="none"/>
        </w:rPr>
        <w:t xml:space="preserve">示范格式四</w:t>
      </w:r>
      <w:r>
        <w:rPr>
          <w:rFonts w:hint="eastAsia" w:ascii="仿宋" w:hAnsi="仿宋" w:eastAsia="仿宋" w:cs="仿宋"/>
          <w:color w:val="000000"/>
          <w:sz w:val="28"/>
          <w:szCs w:val="28"/>
          <w:highlight w:val="none"/>
        </w:rPr>
      </w:r>
      <w:r/>
    </w:p>
    <w:p>
      <w:pPr>
        <w:pStyle w:val="676"/>
        <w:jc w:val="center"/>
        <w:keepLines w:val="0"/>
        <w:keepNext w:val="0"/>
        <w:pageBreakBefore w:val="0"/>
        <w:spacing w:line="640" w:lineRule="exact"/>
        <w:rPr>
          <w:rFonts w:hint="eastAsia" w:ascii="仿宋" w:hAnsi="仿宋" w:eastAsia="仿宋" w:cs="仿宋"/>
          <w:b/>
          <w:bCs/>
          <w:color w:val="000000"/>
          <w:sz w:val="32"/>
          <w:szCs w:val="32"/>
          <w:highlight w:val="none"/>
        </w:rPr>
        <w:outlineLvl w:val="9"/>
      </w:pPr>
      <w:r>
        <w:rPr>
          <w:rFonts w:hint="eastAsia" w:ascii="仿宋" w:hAnsi="仿宋" w:eastAsia="仿宋" w:cs="仿宋"/>
          <w:b/>
          <w:bCs/>
          <w:color w:val="000000"/>
          <w:sz w:val="32"/>
          <w:szCs w:val="32"/>
          <w:highlight w:val="none"/>
        </w:rPr>
        <w:t xml:space="preserve">企业声明函（服务）</w:t>
      </w:r>
      <w:r>
        <w:rPr>
          <w:rFonts w:hint="eastAsia" w:ascii="仿宋" w:hAnsi="仿宋" w:eastAsia="仿宋" w:cs="仿宋"/>
          <w:b/>
          <w:bCs/>
          <w:color w:val="000000"/>
          <w:sz w:val="32"/>
          <w:szCs w:val="32"/>
          <w:highlight w:val="none"/>
        </w:rPr>
      </w:r>
      <w:r/>
    </w:p>
    <w:p>
      <w:pPr>
        <w:pStyle w:val="916"/>
        <w:ind w:firstLine="0"/>
        <w:keepLines w:val="0"/>
        <w:keepNext w:val="0"/>
        <w:pageBreakBefore w:val="0"/>
        <w:spacing w:line="600" w:lineRule="exact"/>
        <w:rPr>
          <w:rFonts w:hint="eastAsia" w:ascii="仿宋" w:hAnsi="仿宋" w:eastAsia="仿宋" w:cs="仿宋"/>
          <w:bCs/>
          <w:color w:val="000000"/>
          <w:sz w:val="28"/>
          <w:szCs w:val="28"/>
          <w:highlight w:val="none"/>
        </w:rPr>
        <w:outlineLvl w:val="9"/>
      </w:pPr>
      <w:r>
        <w:rPr>
          <w:rFonts w:hint="eastAsia" w:ascii="仿宋" w:hAnsi="仿宋" w:eastAsia="仿宋" w:cs="仿宋"/>
          <w:bCs/>
          <w:color w:val="000000"/>
          <w:sz w:val="28"/>
          <w:szCs w:val="28"/>
          <w:highlight w:val="none"/>
        </w:rPr>
        <w:t xml:space="preserve">致</w:t>
      </w:r>
      <w:r>
        <w:rPr>
          <w:rFonts w:hint="eastAsia" w:ascii="仿宋" w:hAnsi="仿宋" w:eastAsia="仿宋" w:cs="仿宋"/>
          <w:bCs/>
          <w:color w:val="000000"/>
          <w:sz w:val="28"/>
          <w:szCs w:val="28"/>
          <w:highlight w:val="none"/>
          <w:lang w:val="en-US" w:eastAsia="zh-CN"/>
        </w:rPr>
        <w:t xml:space="preserve">招标人：</w:t>
      </w:r>
      <w:r>
        <w:rPr>
          <w:rFonts w:hint="eastAsia" w:ascii="仿宋" w:hAnsi="仿宋" w:eastAsia="仿宋" w:cs="仿宋"/>
          <w:bCs/>
          <w:color w:val="000000"/>
          <w:sz w:val="28"/>
          <w:szCs w:val="28"/>
          <w:highlight w:val="none"/>
        </w:rPr>
      </w:r>
      <w:r/>
    </w:p>
    <w:p>
      <w:pPr>
        <w:pStyle w:val="916"/>
        <w:ind w:firstLine="560"/>
        <w:keepLines w:val="0"/>
        <w:keepNext w:val="0"/>
        <w:pageBreakBefore w:val="0"/>
        <w:spacing w:line="600" w:lineRule="exact"/>
        <w:rPr>
          <w:rFonts w:hint="eastAsia" w:ascii="仿宋" w:hAnsi="仿宋" w:eastAsia="仿宋" w:cs="仿宋"/>
          <w:bCs/>
          <w:color w:val="000000"/>
          <w:sz w:val="28"/>
          <w:szCs w:val="28"/>
          <w:highlight w:val="none"/>
        </w:rPr>
        <w:outlineLvl w:val="9"/>
      </w:pPr>
      <w:r>
        <w:rPr>
          <w:rFonts w:hint="eastAsia" w:ascii="仿宋" w:hAnsi="仿宋" w:eastAsia="仿宋" w:cs="仿宋"/>
          <w:bCs/>
          <w:color w:val="000000"/>
          <w:sz w:val="28"/>
          <w:szCs w:val="28"/>
          <w:highlight w:val="none"/>
        </w:rPr>
        <w:t xml:space="preserve">本公司郑重声明，根据《政府采购促进中小企业发展管理办法》（财库﹝2020﹞46号）的规定，本公司参加（单位名称）的（项目名称）采购活动，服务全部由符合政策要求的中小企业承接。相关企业的具体情况如下：</w:t>
      </w:r>
      <w:r>
        <w:rPr>
          <w:rFonts w:hint="eastAsia" w:ascii="仿宋" w:hAnsi="仿宋" w:eastAsia="仿宋" w:cs="仿宋"/>
          <w:bCs/>
          <w:color w:val="000000"/>
          <w:sz w:val="28"/>
          <w:szCs w:val="28"/>
          <w:highlight w:val="none"/>
        </w:rPr>
      </w:r>
      <w:r/>
    </w:p>
    <w:p>
      <w:pPr>
        <w:pStyle w:val="916"/>
        <w:ind w:firstLine="560"/>
        <w:keepLines w:val="0"/>
        <w:keepNext w:val="0"/>
        <w:pageBreakBefore w:val="0"/>
        <w:spacing w:line="600" w:lineRule="exact"/>
        <w:rPr>
          <w:rFonts w:hint="eastAsia" w:ascii="仿宋" w:hAnsi="仿宋" w:eastAsia="仿宋" w:cs="仿宋"/>
          <w:bCs/>
          <w:color w:val="000000"/>
          <w:sz w:val="28"/>
          <w:szCs w:val="28"/>
          <w:highlight w:val="none"/>
        </w:rPr>
        <w:outlineLvl w:val="9"/>
      </w:pPr>
      <w:r>
        <w:rPr>
          <w:rFonts w:hint="eastAsia" w:ascii="仿宋" w:hAnsi="仿宋" w:eastAsia="仿宋" w:cs="仿宋"/>
          <w:bCs/>
          <w:color w:val="000000"/>
          <w:sz w:val="28"/>
          <w:szCs w:val="28"/>
          <w:highlight w:val="none"/>
        </w:rPr>
        <w:t xml:space="preserve">1.</w:t>
      </w:r>
      <w:r>
        <w:rPr>
          <w:rFonts w:hint="eastAsia" w:ascii="仿宋" w:hAnsi="仿宋" w:eastAsia="仿宋" w:cs="仿宋"/>
          <w:bCs/>
          <w:color w:val="000000"/>
          <w:sz w:val="28"/>
          <w:szCs w:val="28"/>
          <w:highlight w:val="none"/>
          <w:u w:val="single"/>
        </w:rPr>
        <w:t xml:space="preserve">（标的名称）</w:t>
      </w:r>
      <w:r>
        <w:rPr>
          <w:rFonts w:hint="eastAsia" w:ascii="仿宋" w:hAnsi="仿宋" w:eastAsia="仿宋" w:cs="仿宋"/>
          <w:bCs/>
          <w:color w:val="000000"/>
          <w:sz w:val="28"/>
          <w:szCs w:val="28"/>
          <w:highlight w:val="none"/>
        </w:rPr>
        <w:t xml:space="preserve">，属于（采购文件中明确的所属行业）；承接企业为（企业名称），从业人员人，营业收入为万元，资产总额为万元，属于</w:t>
      </w:r>
      <w:r>
        <w:rPr>
          <w:rFonts w:hint="eastAsia" w:ascii="仿宋" w:hAnsi="仿宋" w:eastAsia="仿宋" w:cs="仿宋"/>
          <w:bCs/>
          <w:color w:val="000000"/>
          <w:sz w:val="28"/>
          <w:szCs w:val="28"/>
          <w:highlight w:val="none"/>
          <w:u w:val="single"/>
        </w:rPr>
        <w:t xml:space="preserve">（中型企业、小型企业、微型企业）</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rPr>
      </w:r>
      <w:r/>
    </w:p>
    <w:p>
      <w:pPr>
        <w:pStyle w:val="916"/>
        <w:ind w:firstLine="560"/>
        <w:keepLines w:val="0"/>
        <w:keepNext w:val="0"/>
        <w:pageBreakBefore w:val="0"/>
        <w:spacing w:line="600" w:lineRule="exact"/>
        <w:rPr>
          <w:rFonts w:hint="eastAsia" w:ascii="仿宋" w:hAnsi="仿宋" w:eastAsia="仿宋" w:cs="仿宋"/>
          <w:bCs/>
          <w:color w:val="000000"/>
          <w:sz w:val="28"/>
          <w:szCs w:val="28"/>
          <w:highlight w:val="none"/>
        </w:rPr>
        <w:outlineLvl w:val="9"/>
      </w:pPr>
      <w:r>
        <w:rPr>
          <w:rFonts w:hint="eastAsia" w:ascii="仿宋" w:hAnsi="仿宋" w:eastAsia="仿宋" w:cs="仿宋"/>
          <w:bCs/>
          <w:color w:val="000000"/>
          <w:sz w:val="28"/>
          <w:szCs w:val="28"/>
          <w:highlight w:val="none"/>
        </w:rPr>
        <w:t xml:space="preserve">2.</w:t>
      </w:r>
      <w:r>
        <w:rPr>
          <w:rFonts w:hint="eastAsia" w:ascii="仿宋" w:hAnsi="仿宋" w:eastAsia="仿宋" w:cs="仿宋"/>
          <w:bCs/>
          <w:color w:val="000000"/>
          <w:sz w:val="28"/>
          <w:szCs w:val="28"/>
          <w:highlight w:val="none"/>
          <w:u w:val="single"/>
        </w:rPr>
        <w:t xml:space="preserve">（标的名称）</w:t>
      </w:r>
      <w:r>
        <w:rPr>
          <w:rFonts w:hint="eastAsia" w:ascii="仿宋" w:hAnsi="仿宋" w:eastAsia="仿宋" w:cs="仿宋"/>
          <w:bCs/>
          <w:color w:val="000000"/>
          <w:sz w:val="28"/>
          <w:szCs w:val="28"/>
          <w:highlight w:val="none"/>
        </w:rPr>
        <w:t xml:space="preserve">，属于（采购文件中明确的所属行业）；承接企业为（企业名称），从业人员人，营业收入为万元，资产总额为万元，属于</w:t>
      </w:r>
      <w:r>
        <w:rPr>
          <w:rFonts w:hint="eastAsia" w:ascii="仿宋" w:hAnsi="仿宋" w:eastAsia="仿宋" w:cs="仿宋"/>
          <w:bCs/>
          <w:color w:val="000000"/>
          <w:sz w:val="28"/>
          <w:szCs w:val="28"/>
          <w:highlight w:val="none"/>
          <w:u w:val="single"/>
        </w:rPr>
        <w:t xml:space="preserve">（中型企业、小型企业、微型企业）</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rPr>
      </w:r>
      <w:r/>
    </w:p>
    <w:p>
      <w:pPr>
        <w:pStyle w:val="916"/>
        <w:ind w:firstLine="560"/>
        <w:keepLines w:val="0"/>
        <w:keepNext w:val="0"/>
        <w:pageBreakBefore w:val="0"/>
        <w:spacing w:line="600" w:lineRule="exact"/>
        <w:rPr>
          <w:rFonts w:hint="eastAsia" w:ascii="仿宋" w:hAnsi="仿宋" w:eastAsia="仿宋" w:cs="仿宋"/>
          <w:bCs/>
          <w:color w:val="000000"/>
          <w:sz w:val="28"/>
          <w:szCs w:val="28"/>
          <w:highlight w:val="none"/>
        </w:rPr>
        <w:outlineLvl w:val="9"/>
      </w:pP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rPr>
      </w:r>
      <w:r/>
    </w:p>
    <w:p>
      <w:pPr>
        <w:pStyle w:val="916"/>
        <w:ind w:firstLine="560"/>
        <w:keepLines w:val="0"/>
        <w:keepNext w:val="0"/>
        <w:pageBreakBefore w:val="0"/>
        <w:spacing w:line="600" w:lineRule="exact"/>
        <w:rPr>
          <w:rFonts w:hint="eastAsia" w:ascii="仿宋" w:hAnsi="仿宋" w:eastAsia="仿宋" w:cs="仿宋"/>
          <w:bCs/>
          <w:color w:val="000000"/>
          <w:sz w:val="28"/>
          <w:szCs w:val="28"/>
          <w:highlight w:val="none"/>
        </w:rPr>
        <w:outlineLvl w:val="9"/>
      </w:pPr>
      <w:r>
        <w:rPr>
          <w:rFonts w:hint="eastAsia" w:ascii="仿宋" w:hAnsi="仿宋" w:eastAsia="仿宋" w:cs="仿宋"/>
          <w:bCs/>
          <w:color w:val="000000"/>
          <w:sz w:val="28"/>
          <w:szCs w:val="28"/>
          <w:highlight w:val="none"/>
        </w:rPr>
        <w:t xml:space="preserve">以上企业，不属于大企业的分支机构，不存在控股股东为大企业的情形，也不存在与大企业的负责人为同一人的情形。</w:t>
      </w:r>
      <w:r>
        <w:rPr>
          <w:rFonts w:hint="eastAsia" w:ascii="仿宋" w:hAnsi="仿宋" w:eastAsia="仿宋" w:cs="仿宋"/>
          <w:bCs/>
          <w:color w:val="000000"/>
          <w:sz w:val="28"/>
          <w:szCs w:val="28"/>
          <w:highlight w:val="none"/>
        </w:rPr>
      </w:r>
      <w:r/>
    </w:p>
    <w:p>
      <w:pPr>
        <w:pStyle w:val="916"/>
        <w:ind w:firstLine="560"/>
        <w:keepLines w:val="0"/>
        <w:keepNext w:val="0"/>
        <w:pageBreakBefore w:val="0"/>
        <w:spacing w:line="600" w:lineRule="exact"/>
        <w:rPr>
          <w:rFonts w:hint="eastAsia" w:ascii="仿宋" w:hAnsi="仿宋" w:eastAsia="仿宋" w:cs="仿宋"/>
          <w:bCs/>
          <w:color w:val="000000"/>
          <w:sz w:val="28"/>
          <w:szCs w:val="28"/>
          <w:highlight w:val="none"/>
        </w:rPr>
        <w:outlineLvl w:val="9"/>
      </w:pPr>
      <w:r>
        <w:rPr>
          <w:rFonts w:hint="eastAsia" w:ascii="仿宋" w:hAnsi="仿宋" w:eastAsia="仿宋" w:cs="仿宋"/>
          <w:bCs/>
          <w:color w:val="000000"/>
          <w:sz w:val="28"/>
          <w:szCs w:val="28"/>
          <w:highlight w:val="none"/>
        </w:rPr>
        <w:t xml:space="preserve">本企业对上述声明内容的真实性负责。如有虚假，将依法承担相应责任。</w:t>
      </w:r>
      <w:r>
        <w:rPr>
          <w:rFonts w:hint="eastAsia" w:ascii="仿宋" w:hAnsi="仿宋" w:eastAsia="仿宋" w:cs="仿宋"/>
          <w:bCs/>
          <w:color w:val="000000"/>
          <w:sz w:val="28"/>
          <w:szCs w:val="28"/>
          <w:highlight w:val="none"/>
        </w:rPr>
      </w:r>
      <w:r/>
    </w:p>
    <w:p>
      <w:pPr>
        <w:pStyle w:val="676"/>
        <w:jc w:val="center"/>
        <w:keepLines w:val="0"/>
        <w:keepNext w:val="0"/>
        <w:pageBreakBefore w:val="0"/>
        <w:spacing w:line="640" w:lineRule="exact"/>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投标人：</w:t>
      </w:r>
      <w:r>
        <w:rPr>
          <w:rFonts w:hint="eastAsia" w:ascii="仿宋" w:hAnsi="仿宋" w:eastAsia="仿宋" w:cs="仿宋"/>
          <w:color w:val="000000"/>
          <w:sz w:val="28"/>
          <w:szCs w:val="28"/>
          <w:highlight w:val="none"/>
          <w:u w:val="single"/>
          <w:lang w:val="zh-CN"/>
        </w:rPr>
        <w:t xml:space="preserve">（电子签章）</w:t>
      </w:r>
      <w:r>
        <w:rPr>
          <w:rFonts w:hint="eastAsia" w:ascii="仿宋" w:hAnsi="仿宋" w:eastAsia="仿宋" w:cs="仿宋"/>
          <w:color w:val="000000"/>
          <w:sz w:val="28"/>
          <w:szCs w:val="28"/>
          <w:highlight w:val="none"/>
          <w:lang w:val="zh-CN"/>
        </w:rPr>
      </w:r>
      <w:r/>
    </w:p>
    <w:p>
      <w:pPr>
        <w:pStyle w:val="676"/>
        <w:jc w:val="center"/>
        <w:keepLines w:val="0"/>
        <w:keepNext w:val="0"/>
        <w:pageBreakBefore w:val="0"/>
        <w:spacing w:line="640" w:lineRule="exact"/>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rPr>
        <w:t xml:space="preserve">法定代表人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highlight w:val="none"/>
          <w:u w:val="single"/>
        </w:rPr>
        <w:t xml:space="preserve">（电子签章或电子签字）</w:t>
      </w:r>
      <w:r>
        <w:rPr>
          <w:rFonts w:hint="eastAsia" w:ascii="仿宋" w:hAnsi="仿宋" w:eastAsia="仿宋" w:cs="仿宋"/>
          <w:color w:val="000000"/>
          <w:sz w:val="28"/>
          <w:szCs w:val="28"/>
          <w:highlight w:val="none"/>
          <w:lang w:val="zh-CN"/>
        </w:rPr>
      </w:r>
      <w:r/>
    </w:p>
    <w:p>
      <w:pPr>
        <w:pStyle w:val="676"/>
        <w:jc w:val="center"/>
        <w:keepLines w:val="0"/>
        <w:keepNext w:val="0"/>
        <w:pageBreakBefore w:val="0"/>
        <w:spacing w:line="640" w:lineRule="exact"/>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日期：年月日</w:t>
      </w:r>
      <w:r>
        <w:rPr>
          <w:rFonts w:hint="eastAsia" w:ascii="仿宋" w:hAnsi="仿宋" w:eastAsia="仿宋" w:cs="仿宋"/>
          <w:color w:val="000000"/>
          <w:sz w:val="28"/>
          <w:szCs w:val="28"/>
          <w:highlight w:val="none"/>
          <w:lang w:val="zh-CN"/>
        </w:rPr>
      </w:r>
      <w:r/>
    </w:p>
    <w:p>
      <w:pPr>
        <w:pStyle w:val="916"/>
        <w:ind w:firstLine="0"/>
        <w:keepLines w:val="0"/>
        <w:keepNext w:val="0"/>
        <w:pageBreakBefore w:val="0"/>
        <w:spacing w:line="600" w:lineRule="exact"/>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注：从业人员、营业收入、资产总额填报上一年度数据，无上一年度数据的新成立企业可不填报。</w:t>
      </w:r>
      <w:r>
        <w:rPr>
          <w:rFonts w:hint="eastAsia" w:ascii="仿宋" w:hAnsi="仿宋" w:eastAsia="仿宋" w:cs="仿宋"/>
          <w:bCs/>
          <w:color w:val="000000"/>
          <w:sz w:val="24"/>
          <w:szCs w:val="24"/>
          <w:highlight w:val="none"/>
        </w:rPr>
      </w:r>
      <w:r/>
    </w:p>
    <w:p>
      <w:pPr>
        <w:pStyle w:val="916"/>
        <w:ind w:firstLine="0"/>
        <w:jc w:val="left"/>
        <w:keepLines w:val="0"/>
        <w:keepNext w:val="0"/>
        <w:pageBreakBefore w:val="0"/>
        <w:spacing w:line="520" w:lineRule="exact"/>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t xml:space="preserve">示范格式五</w:t>
      </w:r>
      <w:r>
        <w:rPr>
          <w:rFonts w:hint="eastAsia" w:ascii="仿宋" w:hAnsi="仿宋" w:eastAsia="仿宋" w:cs="仿宋"/>
          <w:b/>
          <w:color w:val="000000"/>
          <w:sz w:val="32"/>
          <w:szCs w:val="32"/>
          <w:highlight w:val="none"/>
        </w:rPr>
      </w:r>
      <w:r/>
    </w:p>
    <w:p>
      <w:pPr>
        <w:pStyle w:val="676"/>
        <w:jc w:val="center"/>
        <w:keepLines w:val="0"/>
        <w:keepNext w:val="0"/>
        <w:pageBreakBefore w:val="0"/>
        <w:spacing w:line="640" w:lineRule="exact"/>
        <w:widowControl/>
        <w:rPr>
          <w:rFonts w:hint="eastAsia" w:ascii="仿宋" w:hAnsi="仿宋" w:eastAsia="仿宋" w:cs="仿宋"/>
          <w:color w:val="000000"/>
          <w:sz w:val="24"/>
          <w:highlight w:val="none"/>
        </w:rPr>
        <w:outlineLvl w:val="9"/>
      </w:pPr>
      <w:r>
        <w:rPr>
          <w:rFonts w:hint="eastAsia" w:ascii="仿宋" w:hAnsi="仿宋" w:eastAsia="仿宋" w:cs="仿宋"/>
          <w:b/>
          <w:bCs/>
          <w:color w:val="000000"/>
          <w:sz w:val="32"/>
          <w:szCs w:val="32"/>
          <w:highlight w:val="none"/>
        </w:rPr>
        <w:t xml:space="preserve">残疾人福利性单位声明函</w:t>
      </w:r>
      <w:r>
        <w:rPr>
          <w:rFonts w:hint="eastAsia" w:ascii="仿宋" w:hAnsi="仿宋" w:eastAsia="仿宋" w:cs="仿宋"/>
          <w:color w:val="000000"/>
          <w:sz w:val="24"/>
          <w:highlight w:val="none"/>
        </w:rPr>
      </w:r>
      <w:r/>
    </w:p>
    <w:p>
      <w:pPr>
        <w:pStyle w:val="916"/>
        <w:ind w:firstLine="0"/>
        <w:keepLines w:val="0"/>
        <w:keepNext w:val="0"/>
        <w:pageBreakBefore w:val="0"/>
        <w:spacing w:line="640" w:lineRule="exact"/>
        <w:rPr>
          <w:rFonts w:hint="eastAsia" w:ascii="仿宋" w:hAnsi="仿宋" w:eastAsia="仿宋" w:cs="仿宋"/>
          <w:bCs/>
          <w:color w:val="000000"/>
          <w:sz w:val="28"/>
          <w:szCs w:val="28"/>
          <w:highlight w:val="none"/>
        </w:rPr>
        <w:outlineLvl w:val="9"/>
      </w:pPr>
      <w:r>
        <w:rPr>
          <w:rFonts w:hint="eastAsia" w:ascii="仿宋" w:hAnsi="仿宋" w:eastAsia="仿宋" w:cs="仿宋"/>
          <w:bCs/>
          <w:color w:val="000000"/>
          <w:sz w:val="28"/>
          <w:szCs w:val="28"/>
          <w:highlight w:val="none"/>
        </w:rPr>
        <w:t xml:space="preserve">致</w:t>
      </w:r>
      <w:r>
        <w:rPr>
          <w:rFonts w:hint="eastAsia" w:ascii="仿宋" w:hAnsi="仿宋" w:eastAsia="仿宋" w:cs="仿宋"/>
          <w:bCs/>
          <w:color w:val="000000"/>
          <w:sz w:val="28"/>
          <w:szCs w:val="28"/>
          <w:highlight w:val="none"/>
          <w:lang w:val="en-US" w:eastAsia="zh-CN"/>
        </w:rPr>
        <w:t xml:space="preserve">招标人：</w:t>
      </w:r>
      <w:r>
        <w:rPr>
          <w:rFonts w:hint="eastAsia" w:ascii="仿宋" w:hAnsi="仿宋" w:eastAsia="仿宋" w:cs="仿宋"/>
          <w:bCs/>
          <w:color w:val="000000"/>
          <w:sz w:val="28"/>
          <w:szCs w:val="28"/>
          <w:highlight w:val="none"/>
        </w:rPr>
      </w:r>
      <w:r/>
    </w:p>
    <w:p>
      <w:pPr>
        <w:pStyle w:val="916"/>
        <w:ind w:firstLine="560"/>
        <w:keepLines w:val="0"/>
        <w:keepNext w:val="0"/>
        <w:pageBreakBefore w:val="0"/>
        <w:spacing w:line="640" w:lineRule="exact"/>
        <w:rPr>
          <w:rFonts w:hint="eastAsia" w:ascii="仿宋" w:hAnsi="仿宋" w:eastAsia="仿宋" w:cs="仿宋"/>
          <w:bCs/>
          <w:color w:val="000000"/>
          <w:sz w:val="28"/>
          <w:szCs w:val="28"/>
          <w:highlight w:val="none"/>
        </w:rPr>
        <w:outlineLvl w:val="9"/>
      </w:pPr>
      <w:r>
        <w:rPr>
          <w:rFonts w:hint="eastAsia" w:ascii="仿宋" w:hAnsi="仿宋" w:eastAsia="仿宋" w:cs="仿宋"/>
          <w:bCs/>
          <w:color w:val="000000"/>
          <w:sz w:val="28"/>
          <w:szCs w:val="28"/>
          <w:highlight w:val="none"/>
        </w:rPr>
        <w:t xml:space="preserve">本单位郑重声明，根据《财政部民政部中国残疾人联合会关于促进残疾人就业政府采购政策的通知》（财库〔2017〕141号）的规定，本单位为符合条件的残疾人福利性单位。即，本单位同时满足以下条件</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rPr>
      </w:r>
      <w:r/>
    </w:p>
    <w:p>
      <w:pPr>
        <w:pStyle w:val="916"/>
        <w:ind w:firstLine="560"/>
        <w:keepLines w:val="0"/>
        <w:keepNext w:val="0"/>
        <w:pageBreakBefore w:val="0"/>
        <w:spacing w:line="640" w:lineRule="exact"/>
        <w:rPr>
          <w:rFonts w:hint="eastAsia" w:ascii="仿宋" w:hAnsi="仿宋" w:eastAsia="仿宋" w:cs="仿宋"/>
          <w:bCs/>
          <w:color w:val="000000"/>
          <w:sz w:val="28"/>
          <w:szCs w:val="28"/>
          <w:highlight w:val="none"/>
        </w:rPr>
        <w:outlineLvl w:val="9"/>
      </w:pPr>
      <w:r>
        <w:rPr>
          <w:rFonts w:hint="eastAsia" w:ascii="仿宋" w:hAnsi="仿宋" w:eastAsia="仿宋" w:cs="仿宋"/>
          <w:bCs/>
          <w:color w:val="000000"/>
          <w:sz w:val="28"/>
          <w:szCs w:val="28"/>
          <w:highlight w:val="none"/>
        </w:rPr>
        <w:t xml:space="preserve">1、根据《财政部民政部中国残疾人联合会关于促进残疾人就业政府采购政策的通知》（财库〔2017〕141号）规定的划分标准，本公司为残疾人福利性企业。</w:t>
      </w:r>
      <w:r>
        <w:rPr>
          <w:rFonts w:hint="eastAsia" w:ascii="仿宋" w:hAnsi="仿宋" w:eastAsia="仿宋" w:cs="仿宋"/>
          <w:bCs/>
          <w:color w:val="000000"/>
          <w:sz w:val="28"/>
          <w:szCs w:val="28"/>
          <w:highlight w:val="none"/>
        </w:rPr>
      </w:r>
      <w:r/>
    </w:p>
    <w:p>
      <w:pPr>
        <w:pStyle w:val="916"/>
        <w:ind w:firstLine="560"/>
        <w:keepLines w:val="0"/>
        <w:keepNext w:val="0"/>
        <w:pageBreakBefore w:val="0"/>
        <w:spacing w:line="640" w:lineRule="exact"/>
        <w:rPr>
          <w:rFonts w:hint="eastAsia" w:ascii="仿宋" w:hAnsi="仿宋" w:eastAsia="仿宋" w:cs="仿宋"/>
          <w:bCs/>
          <w:color w:val="000000"/>
          <w:sz w:val="28"/>
          <w:szCs w:val="28"/>
          <w:highlight w:val="none"/>
        </w:rPr>
        <w:outlineLvl w:val="9"/>
      </w:pPr>
      <w:r>
        <w:rPr>
          <w:rFonts w:hint="eastAsia" w:ascii="仿宋" w:hAnsi="仿宋" w:eastAsia="仿宋" w:cs="仿宋"/>
          <w:bCs/>
          <w:color w:val="000000"/>
          <w:sz w:val="28"/>
          <w:szCs w:val="28"/>
          <w:highlight w:val="none"/>
        </w:rPr>
        <w:t xml:space="preserve">2、本单位参加（采购单位名称）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rPr>
      </w:r>
      <w:r/>
    </w:p>
    <w:p>
      <w:pPr>
        <w:pStyle w:val="916"/>
        <w:ind w:firstLine="560"/>
        <w:keepLines w:val="0"/>
        <w:keepNext w:val="0"/>
        <w:pageBreakBefore w:val="0"/>
        <w:spacing w:line="640" w:lineRule="exact"/>
        <w:rPr>
          <w:rFonts w:hint="eastAsia" w:ascii="仿宋" w:hAnsi="仿宋" w:eastAsia="仿宋" w:cs="仿宋"/>
          <w:bCs/>
          <w:color w:val="000000"/>
          <w:sz w:val="28"/>
          <w:szCs w:val="28"/>
          <w:highlight w:val="none"/>
        </w:rPr>
        <w:outlineLvl w:val="9"/>
      </w:pPr>
      <w:r>
        <w:rPr>
          <w:rFonts w:hint="eastAsia" w:ascii="仿宋" w:hAnsi="仿宋" w:eastAsia="仿宋" w:cs="仿宋"/>
          <w:color w:val="000000"/>
          <w:sz w:val="28"/>
          <w:szCs w:val="28"/>
          <w:highlight w:val="none"/>
        </w:rPr>
        <w:t xml:space="preserve">注</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bCs/>
          <w:color w:val="000000"/>
          <w:sz w:val="28"/>
          <w:szCs w:val="28"/>
          <w:highlight w:val="none"/>
        </w:rPr>
        <w:t xml:space="preserve">本公司对上述声明的真实性负责。如有虚假，将依法承担相应责任。</w:t>
      </w:r>
      <w:r>
        <w:rPr>
          <w:rFonts w:hint="eastAsia" w:ascii="仿宋" w:hAnsi="仿宋" w:eastAsia="仿宋" w:cs="仿宋"/>
          <w:bCs/>
          <w:color w:val="000000"/>
          <w:sz w:val="28"/>
          <w:szCs w:val="28"/>
          <w:highlight w:val="none"/>
        </w:rPr>
      </w:r>
      <w:r/>
    </w:p>
    <w:p>
      <w:pPr>
        <w:pStyle w:val="916"/>
        <w:ind w:firstLine="560"/>
        <w:keepLines w:val="0"/>
        <w:keepNext w:val="0"/>
        <w:pageBreakBefore w:val="0"/>
        <w:spacing w:line="64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r>
      <w:r/>
    </w:p>
    <w:p>
      <w:pPr>
        <w:pStyle w:val="676"/>
        <w:jc w:val="center"/>
        <w:keepLines w:val="0"/>
        <w:keepNext w:val="0"/>
        <w:pageBreakBefore w:val="0"/>
        <w:spacing w:line="640" w:lineRule="exact"/>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投标人：</w:t>
      </w:r>
      <w:r>
        <w:rPr>
          <w:rFonts w:hint="eastAsia" w:ascii="仿宋" w:hAnsi="仿宋" w:eastAsia="仿宋" w:cs="仿宋"/>
          <w:color w:val="000000"/>
          <w:sz w:val="28"/>
          <w:szCs w:val="28"/>
          <w:highlight w:val="none"/>
          <w:u w:val="single"/>
          <w:lang w:val="zh-CN"/>
        </w:rPr>
        <w:t xml:space="preserve">（电子签章）</w:t>
      </w:r>
      <w:r>
        <w:rPr>
          <w:rFonts w:hint="eastAsia" w:ascii="仿宋" w:hAnsi="仿宋" w:eastAsia="仿宋" w:cs="仿宋"/>
          <w:color w:val="000000"/>
          <w:sz w:val="28"/>
          <w:szCs w:val="28"/>
          <w:highlight w:val="none"/>
          <w:lang w:val="zh-CN"/>
        </w:rPr>
      </w:r>
      <w:r/>
    </w:p>
    <w:p>
      <w:pPr>
        <w:pStyle w:val="676"/>
        <w:jc w:val="center"/>
        <w:keepLines w:val="0"/>
        <w:keepNext w:val="0"/>
        <w:pageBreakBefore w:val="0"/>
        <w:spacing w:line="640" w:lineRule="exact"/>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rPr>
        <w:t xml:space="preserve">法定代表人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highlight w:val="none"/>
          <w:u w:val="single"/>
        </w:rPr>
        <w:t xml:space="preserve">（电子签章或电子签字）</w:t>
      </w:r>
      <w:r>
        <w:rPr>
          <w:rFonts w:hint="eastAsia" w:ascii="仿宋" w:hAnsi="仿宋" w:eastAsia="仿宋" w:cs="仿宋"/>
          <w:color w:val="000000"/>
          <w:sz w:val="28"/>
          <w:szCs w:val="28"/>
          <w:highlight w:val="none"/>
          <w:lang w:val="zh-CN"/>
        </w:rPr>
      </w:r>
      <w:r/>
    </w:p>
    <w:p>
      <w:pPr>
        <w:pStyle w:val="676"/>
        <w:jc w:val="center"/>
        <w:keepLines w:val="0"/>
        <w:keepNext w:val="0"/>
        <w:pageBreakBefore w:val="0"/>
        <w:spacing w:line="640" w:lineRule="exact"/>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日期：年月日</w:t>
      </w:r>
      <w:r>
        <w:rPr>
          <w:rFonts w:hint="eastAsia" w:ascii="仿宋" w:hAnsi="仿宋" w:eastAsia="仿宋" w:cs="仿宋"/>
          <w:color w:val="000000"/>
          <w:sz w:val="28"/>
          <w:szCs w:val="28"/>
          <w:highlight w:val="none"/>
          <w:lang w:val="zh-CN"/>
        </w:rPr>
      </w:r>
      <w:r/>
    </w:p>
    <w:p>
      <w:pPr>
        <w:pStyle w:val="676"/>
        <w:ind w:firstLine="565"/>
        <w:keepLines w:val="0"/>
        <w:keepNext w:val="0"/>
        <w:pageBreakBefore w:val="0"/>
        <w:spacing w:line="64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注</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非</w:t>
      </w:r>
      <w:r>
        <w:rPr>
          <w:rFonts w:hint="eastAsia" w:ascii="仿宋" w:hAnsi="仿宋" w:eastAsia="仿宋" w:cs="仿宋"/>
          <w:color w:val="000000"/>
          <w:sz w:val="28"/>
          <w:highlight w:val="none"/>
        </w:rPr>
        <w:t xml:space="preserve">残疾人福利性单位不</w:t>
      </w:r>
      <w:r>
        <w:rPr>
          <w:rFonts w:hint="eastAsia" w:ascii="仿宋" w:hAnsi="仿宋" w:eastAsia="仿宋" w:cs="仿宋"/>
          <w:color w:val="000000"/>
          <w:sz w:val="28"/>
          <w:szCs w:val="28"/>
          <w:highlight w:val="none"/>
        </w:rPr>
        <w:t xml:space="preserve">需提供此函。</w:t>
      </w:r>
      <w:r/>
    </w:p>
    <w:sectPr>
      <w:headerReference w:type="default" r:id="rId9"/>
      <w:footerReference w:type="default" r:id="rId10"/>
      <w:footerReference w:type="even" r:id="rId11"/>
      <w:footnotePr/>
      <w:endnotePr/>
      <w:type w:val="nextPage"/>
      <w:pgSz w:w="11906" w:h="16838" w:orient="portrait"/>
      <w:pgMar w:top="1729" w:right="141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华文彩云">
    <w:panose1 w:val="02010800040101010101"/>
  </w:font>
  <w:font w:name="方正仿宋_GBK">
    <w:panose1 w:val="020B0503020202020204"/>
  </w:font>
  <w:font w:name="Cambria">
    <w:panose1 w:val="02040503050406030204"/>
  </w:font>
  <w:font w:name="Courier New">
    <w:panose1 w:val="02070309020205020404"/>
  </w:font>
  <w:font w:name="楷体_GB2312">
    <w:panose1 w:val="02010609060101010101"/>
  </w:font>
  <w:font w:name="Calibri">
    <w:panose1 w:val="020F0502020204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99"/>
                            <w:tabs>
                              <w:tab w:val="clear" w:pos="7143" w:leader="none"/>
                              <w:tab w:val="clear" w:pos="14287" w:leader="none"/>
                            </w:tabs>
                          </w:pPr>
                          <w:r>
                            <w:fldChar w:fldCharType="begin"/>
                          </w:r>
                          <w:r>
                            <w:instrText xml:space="preserve"> PAGE  \* MERGEFORMAT </w:instrText>
                          </w:r>
                          <w:r>
                            <w:fldChar w:fldCharType="separate"/>
                          </w:r>
                          <w:r>
                            <w:t xml:space="preserve">47</w:t>
                          </w:r>
                          <w:r>
                            <w:fldChar w:fldCharType="end"/>
                          </w:r>
                          <w:r/>
                        </w:p>
                        <w:p>
                          <w:pPr>
                            <w:pStyle w:val="67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99"/>
                      <w:tabs>
                        <w:tab w:val="clear" w:pos="7143" w:leader="none"/>
                        <w:tab w:val="clear" w:pos="14287" w:leader="none"/>
                      </w:tabs>
                    </w:pPr>
                    <w:r>
                      <w:fldChar w:fldCharType="begin"/>
                    </w:r>
                    <w:r>
                      <w:instrText xml:space="preserve"> PAGE  \* MERGEFORMAT </w:instrText>
                    </w:r>
                    <w:r>
                      <w:fldChar w:fldCharType="separate"/>
                    </w:r>
                    <w:r>
                      <w:t xml:space="preserve">47</w:t>
                    </w:r>
                    <w:r>
                      <w:fldChar w:fldCharType="end"/>
                    </w:r>
                    <w:r/>
                  </w:p>
                  <w:p>
                    <w:pPr>
                      <w:pStyle w:val="67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tabs>
        <w:tab w:val="center" w:pos="4153" w:leader="none"/>
        <w:tab w:val="right" w:pos="8306" w:leader="none"/>
      </w:tabs>
      <w:rPr>
        <w:rStyle w:val="952"/>
      </w:rPr>
      <w:framePr w:wrap="around" w:vAnchor="text" w:hAnchor="margin" w:xAlign="center" w:y="1"/>
    </w:pPr>
    <w:r>
      <w:fldChar w:fldCharType="begin"/>
    </w:r>
    <w:r>
      <w:rPr>
        <w:rStyle w:val="952"/>
      </w:rPr>
      <w:instrText xml:space="preserve">PAGE  </w:instrText>
    </w:r>
    <w:r>
      <w:fldChar w:fldCharType="end"/>
    </w:r>
    <w:r>
      <w:rPr>
        <w:rStyle w:val="952"/>
      </w:rPr>
    </w:r>
    <w:r/>
  </w:p>
  <w:p>
    <w:pPr>
      <w:pStyle w:val="93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676"/>
      </w:pPr>
    </w:lvl>
    <w:lvl w:ilvl="1">
      <w:start w:val="1"/>
      <w:numFmt w:val="bullet"/>
      <w:isLgl w:val="false"/>
      <w:suff w:val="tab"/>
      <w:lvlText w:val="o"/>
      <w:lvlJc w:val="left"/>
      <w:pPr>
        <w:pStyle w:val="676"/>
        <w:ind w:left="1440" w:hanging="360"/>
      </w:pPr>
      <w:rPr>
        <w:rFonts w:ascii="Courier New" w:hAnsi="Courier New" w:eastAsia="Courier New" w:cs="Courier New"/>
      </w:rPr>
    </w:lvl>
    <w:lvl w:ilvl="2">
      <w:start w:val="1"/>
      <w:numFmt w:val="bullet"/>
      <w:isLgl w:val="false"/>
      <w:suff w:val="tab"/>
      <w:lvlText w:val="§"/>
      <w:lvlJc w:val="left"/>
      <w:pPr>
        <w:pStyle w:val="676"/>
        <w:ind w:left="2160" w:hanging="360"/>
      </w:pPr>
      <w:rPr>
        <w:rFonts w:ascii="Wingdings" w:hAnsi="Wingdings" w:eastAsia="Wingdings" w:cs="Wingdings"/>
      </w:rPr>
    </w:lvl>
    <w:lvl w:ilvl="3">
      <w:start w:val="1"/>
      <w:numFmt w:val="bullet"/>
      <w:isLgl w:val="false"/>
      <w:suff w:val="tab"/>
      <w:lvlText w:val="·"/>
      <w:lvlJc w:val="left"/>
      <w:pPr>
        <w:pStyle w:val="676"/>
        <w:ind w:left="2880" w:hanging="360"/>
      </w:pPr>
      <w:rPr>
        <w:rFonts w:ascii="Symbol" w:hAnsi="Symbol" w:eastAsia="Symbol" w:cs="Symbol"/>
      </w:rPr>
    </w:lvl>
    <w:lvl w:ilvl="4">
      <w:start w:val="1"/>
      <w:numFmt w:val="bullet"/>
      <w:isLgl w:val="false"/>
      <w:suff w:val="tab"/>
      <w:lvlText w:val="o"/>
      <w:lvlJc w:val="left"/>
      <w:pPr>
        <w:pStyle w:val="676"/>
        <w:ind w:left="3600" w:hanging="360"/>
      </w:pPr>
      <w:rPr>
        <w:rFonts w:ascii="Courier New" w:hAnsi="Courier New" w:eastAsia="Courier New" w:cs="Courier New"/>
      </w:rPr>
    </w:lvl>
    <w:lvl w:ilvl="5">
      <w:start w:val="1"/>
      <w:numFmt w:val="bullet"/>
      <w:isLgl w:val="false"/>
      <w:suff w:val="tab"/>
      <w:lvlText w:val="§"/>
      <w:lvlJc w:val="left"/>
      <w:pPr>
        <w:pStyle w:val="676"/>
        <w:ind w:left="4320" w:hanging="360"/>
      </w:pPr>
      <w:rPr>
        <w:rFonts w:ascii="Wingdings" w:hAnsi="Wingdings" w:eastAsia="Wingdings" w:cs="Wingdings"/>
      </w:rPr>
    </w:lvl>
    <w:lvl w:ilvl="6">
      <w:start w:val="1"/>
      <w:numFmt w:val="bullet"/>
      <w:isLgl w:val="false"/>
      <w:suff w:val="tab"/>
      <w:lvlText w:val="·"/>
      <w:lvlJc w:val="left"/>
      <w:pPr>
        <w:pStyle w:val="676"/>
        <w:ind w:left="5040" w:hanging="360"/>
      </w:pPr>
      <w:rPr>
        <w:rFonts w:ascii="Symbol" w:hAnsi="Symbol" w:eastAsia="Symbol" w:cs="Symbol"/>
      </w:rPr>
    </w:lvl>
    <w:lvl w:ilvl="7">
      <w:start w:val="1"/>
      <w:numFmt w:val="bullet"/>
      <w:isLgl w:val="false"/>
      <w:suff w:val="tab"/>
      <w:lvlText w:val="o"/>
      <w:lvlJc w:val="left"/>
      <w:pPr>
        <w:pStyle w:val="676"/>
        <w:ind w:left="5760" w:hanging="360"/>
      </w:pPr>
      <w:rPr>
        <w:rFonts w:ascii="Courier New" w:hAnsi="Courier New" w:eastAsia="Courier New" w:cs="Courier New"/>
      </w:rPr>
    </w:lvl>
    <w:lvl w:ilvl="8">
      <w:start w:val="1"/>
      <w:numFmt w:val="bullet"/>
      <w:isLgl w:val="false"/>
      <w:suff w:val="tab"/>
      <w:lvlText w:val="§"/>
      <w:lvlJc w:val="left"/>
      <w:pPr>
        <w:pStyle w:val="676"/>
        <w:ind w:left="6480" w:hanging="360"/>
      </w:pPr>
      <w:rPr>
        <w:rFonts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676"/>
      </w:pPr>
      <w:rPr>
        <w:rFonts w:hint="eastAsia"/>
      </w:rPr>
    </w:lvl>
    <w:lvl w:ilvl="1">
      <w:start w:val="1"/>
      <w:numFmt w:val="bullet"/>
      <w:isLgl w:val="false"/>
      <w:suff w:val="tab"/>
      <w:lvlText w:val="o"/>
      <w:lvlJc w:val="left"/>
      <w:pPr>
        <w:pStyle w:val="676"/>
        <w:ind w:left="1440" w:hanging="360"/>
      </w:pPr>
      <w:rPr>
        <w:rFonts w:ascii="Courier New" w:hAnsi="Courier New" w:eastAsia="Courier New" w:cs="Courier New"/>
      </w:rPr>
    </w:lvl>
    <w:lvl w:ilvl="2">
      <w:start w:val="1"/>
      <w:numFmt w:val="bullet"/>
      <w:isLgl w:val="false"/>
      <w:suff w:val="tab"/>
      <w:lvlText w:val="§"/>
      <w:lvlJc w:val="left"/>
      <w:pPr>
        <w:pStyle w:val="676"/>
        <w:ind w:left="2160" w:hanging="360"/>
      </w:pPr>
      <w:rPr>
        <w:rFonts w:ascii="Wingdings" w:hAnsi="Wingdings" w:eastAsia="Wingdings" w:cs="Wingdings"/>
      </w:rPr>
    </w:lvl>
    <w:lvl w:ilvl="3">
      <w:start w:val="1"/>
      <w:numFmt w:val="bullet"/>
      <w:isLgl w:val="false"/>
      <w:suff w:val="tab"/>
      <w:lvlText w:val="·"/>
      <w:lvlJc w:val="left"/>
      <w:pPr>
        <w:pStyle w:val="676"/>
        <w:ind w:left="2880" w:hanging="360"/>
      </w:pPr>
      <w:rPr>
        <w:rFonts w:ascii="Symbol" w:hAnsi="Symbol" w:eastAsia="Symbol" w:cs="Symbol"/>
      </w:rPr>
    </w:lvl>
    <w:lvl w:ilvl="4">
      <w:start w:val="1"/>
      <w:numFmt w:val="bullet"/>
      <w:isLgl w:val="false"/>
      <w:suff w:val="tab"/>
      <w:lvlText w:val="o"/>
      <w:lvlJc w:val="left"/>
      <w:pPr>
        <w:pStyle w:val="676"/>
        <w:ind w:left="3600" w:hanging="360"/>
      </w:pPr>
      <w:rPr>
        <w:rFonts w:ascii="Courier New" w:hAnsi="Courier New" w:eastAsia="Courier New" w:cs="Courier New"/>
      </w:rPr>
    </w:lvl>
    <w:lvl w:ilvl="5">
      <w:start w:val="1"/>
      <w:numFmt w:val="bullet"/>
      <w:isLgl w:val="false"/>
      <w:suff w:val="tab"/>
      <w:lvlText w:val="§"/>
      <w:lvlJc w:val="left"/>
      <w:pPr>
        <w:pStyle w:val="676"/>
        <w:ind w:left="4320" w:hanging="360"/>
      </w:pPr>
      <w:rPr>
        <w:rFonts w:ascii="Wingdings" w:hAnsi="Wingdings" w:eastAsia="Wingdings" w:cs="Wingdings"/>
      </w:rPr>
    </w:lvl>
    <w:lvl w:ilvl="6">
      <w:start w:val="1"/>
      <w:numFmt w:val="bullet"/>
      <w:isLgl w:val="false"/>
      <w:suff w:val="tab"/>
      <w:lvlText w:val="·"/>
      <w:lvlJc w:val="left"/>
      <w:pPr>
        <w:pStyle w:val="676"/>
        <w:ind w:left="5040" w:hanging="360"/>
      </w:pPr>
      <w:rPr>
        <w:rFonts w:ascii="Symbol" w:hAnsi="Symbol" w:eastAsia="Symbol" w:cs="Symbol"/>
      </w:rPr>
    </w:lvl>
    <w:lvl w:ilvl="7">
      <w:start w:val="1"/>
      <w:numFmt w:val="bullet"/>
      <w:isLgl w:val="false"/>
      <w:suff w:val="tab"/>
      <w:lvlText w:val="o"/>
      <w:lvlJc w:val="left"/>
      <w:pPr>
        <w:pStyle w:val="676"/>
        <w:ind w:left="5760" w:hanging="360"/>
      </w:pPr>
      <w:rPr>
        <w:rFonts w:ascii="Courier New" w:hAnsi="Courier New" w:eastAsia="Courier New" w:cs="Courier New"/>
      </w:rPr>
    </w:lvl>
    <w:lvl w:ilvl="8">
      <w:start w:val="1"/>
      <w:numFmt w:val="bullet"/>
      <w:isLgl w:val="false"/>
      <w:suff w:val="tab"/>
      <w:lvlText w:val="§"/>
      <w:lvlJc w:val="left"/>
      <w:pPr>
        <w:pStyle w:val="676"/>
        <w:ind w:left="6480" w:hanging="360"/>
      </w:pPr>
      <w:rPr>
        <w:rFonts w:ascii="Wingdings" w:hAnsi="Wingdings" w:eastAsia="Wingdings" w:cs="Wingdings"/>
      </w:rPr>
    </w:lvl>
  </w:abstractNum>
  <w:abstractNum w:abstractNumId="2">
    <w:multiLevelType w:val="hybridMultilevel"/>
    <w:lvl w:ilvl="0">
      <w:start w:val="2"/>
      <w:numFmt w:val="chineseCountingThousand"/>
      <w:pStyle w:val="989"/>
      <w:isLgl w:val="false"/>
      <w:suff w:val="nothing"/>
      <w:lvlText w:val="第%1部分"/>
      <w:lvlJc w:val="center"/>
      <w:pPr>
        <w:pStyle w:val="676"/>
        <w:ind w:left="432" w:firstLine="288"/>
      </w:pPr>
      <w:rPr>
        <w:rFonts w:hint="eastAsia"/>
        <w:sz w:val="28"/>
        <w:szCs w:val="28"/>
        <w:lang w:val="en-US"/>
      </w:rPr>
    </w:lvl>
    <w:lvl w:ilvl="1">
      <w:start w:val="1"/>
      <w:numFmt w:val="chineseCountingThousand"/>
      <w:isLgl w:val="false"/>
      <w:suff w:val="nothing"/>
      <w:lvlText w:val="%2、"/>
      <w:lvlJc w:val="left"/>
      <w:pPr>
        <w:pStyle w:val="676"/>
        <w:ind w:left="360" w:firstLine="0"/>
      </w:pPr>
      <w:rPr>
        <w:rFonts w:hint="eastAsia"/>
        <w:lang w:val="en-US"/>
      </w:rPr>
    </w:lvl>
    <w:lvl w:ilvl="2">
      <w:start w:val="1"/>
      <w:numFmt w:val="chineseCountingThousand"/>
      <w:isLgl w:val="false"/>
      <w:suff w:val="nothing"/>
      <w:lvlText w:val="(%3)"/>
      <w:lvlJc w:val="left"/>
      <w:pPr>
        <w:pStyle w:val="676"/>
        <w:ind w:left="0" w:firstLine="0"/>
      </w:pPr>
      <w:rPr>
        <w:rFonts w:hint="eastAsia"/>
      </w:rPr>
    </w:lvl>
    <w:lvl w:ilvl="3">
      <w:start w:val="1"/>
      <w:numFmt w:val="decimal"/>
      <w:isLgl w:val="false"/>
      <w:suff w:val="nothing"/>
      <w:lvlText w:val="%4、"/>
      <w:lvlJc w:val="left"/>
      <w:pPr>
        <w:pStyle w:val="676"/>
        <w:ind w:left="0" w:firstLine="0"/>
      </w:pPr>
      <w:rPr>
        <w:rFonts w:hint="eastAsia"/>
      </w:rPr>
    </w:lvl>
    <w:lvl w:ilvl="4">
      <w:start w:val="1"/>
      <w:numFmt w:val="upperLetter"/>
      <w:isLgl w:val="false"/>
      <w:suff w:val="nothing"/>
      <w:lvlText w:val="%5、"/>
      <w:lvlJc w:val="left"/>
      <w:pPr>
        <w:pStyle w:val="676"/>
        <w:ind w:left="0" w:firstLine="0"/>
      </w:pPr>
      <w:rPr>
        <w:rFonts w:hint="eastAsia"/>
      </w:rPr>
    </w:lvl>
    <w:lvl w:ilvl="5">
      <w:start w:val="1"/>
      <w:numFmt w:val="decimal"/>
      <w:isLgl w:val="false"/>
      <w:suff w:val="nothing"/>
      <w:lvlText w:val=""/>
      <w:lvlJc w:val="left"/>
      <w:pPr>
        <w:pStyle w:val="676"/>
        <w:ind w:left="0" w:firstLine="0"/>
      </w:pPr>
      <w:rPr>
        <w:rFonts w:hint="eastAsia"/>
      </w:rPr>
    </w:lvl>
    <w:lvl w:ilvl="6">
      <w:start w:val="1"/>
      <w:numFmt w:val="decimal"/>
      <w:isLgl w:val="false"/>
      <w:suff w:val="nothing"/>
      <w:lvlText w:val=""/>
      <w:lvlJc w:val="left"/>
      <w:pPr>
        <w:pStyle w:val="676"/>
        <w:ind w:left="0" w:firstLine="0"/>
      </w:pPr>
      <w:rPr>
        <w:rFonts w:hint="eastAsia"/>
      </w:rPr>
    </w:lvl>
    <w:lvl w:ilvl="7">
      <w:start w:val="1"/>
      <w:numFmt w:val="decimal"/>
      <w:isLgl w:val="false"/>
      <w:suff w:val="nothing"/>
      <w:lvlText w:val=""/>
      <w:lvlJc w:val="left"/>
      <w:pPr>
        <w:pStyle w:val="676"/>
        <w:ind w:left="0" w:firstLine="0"/>
      </w:pPr>
      <w:rPr>
        <w:rFonts w:hint="eastAsia"/>
      </w:rPr>
    </w:lvl>
    <w:lvl w:ilvl="8">
      <w:start w:val="1"/>
      <w:numFmt w:val="decimal"/>
      <w:isLgl w:val="false"/>
      <w:suff w:val="nothing"/>
      <w:lvlText w:val=""/>
      <w:lvlJc w:val="left"/>
      <w:pPr>
        <w:pStyle w:val="676"/>
        <w:ind w:left="0" w:firstLine="0"/>
      </w:pPr>
      <w:rPr>
        <w:rFonts w:hint="eastAsia"/>
      </w:rPr>
    </w:lvl>
  </w:abstractNum>
  <w:abstractNum w:abstractNumId="3">
    <w:multiLevelType w:val="hybridMultilevel"/>
    <w:lvl w:ilvl="0">
      <w:start w:val="1"/>
      <w:numFmt w:val="chineseCountingThousand"/>
      <w:pStyle w:val="983"/>
      <w:isLgl w:val="false"/>
      <w:suff w:val="tab"/>
      <w:lvlText w:val="%1、"/>
      <w:lvlJc w:val="left"/>
      <w:pPr>
        <w:pStyle w:val="676"/>
        <w:ind w:left="420" w:hanging="420"/>
        <w:tabs>
          <w:tab w:val="num" w:pos="420" w:leader="none"/>
        </w:tabs>
      </w:pPr>
      <w:rPr>
        <w:rFonts w:hint="eastAsia"/>
        <w:b/>
        <w:i w:val="0"/>
      </w:rPr>
    </w:lvl>
    <w:lvl w:ilvl="1">
      <w:start w:val="1"/>
      <w:numFmt w:val="lowerLetter"/>
      <w:isLgl w:val="false"/>
      <w:suff w:val="tab"/>
      <w:lvlText w:val="%2)"/>
      <w:lvlJc w:val="left"/>
      <w:pPr>
        <w:pStyle w:val="676"/>
        <w:ind w:left="840" w:hanging="420"/>
        <w:tabs>
          <w:tab w:val="num" w:pos="840" w:leader="none"/>
        </w:tabs>
      </w:pPr>
    </w:lvl>
    <w:lvl w:ilvl="2">
      <w:start w:val="1"/>
      <w:numFmt w:val="lowerRoman"/>
      <w:isLgl w:val="false"/>
      <w:suff w:val="tab"/>
      <w:lvlText w:val="%3."/>
      <w:lvlJc w:val="right"/>
      <w:pPr>
        <w:pStyle w:val="676"/>
        <w:ind w:left="1260" w:hanging="420"/>
        <w:tabs>
          <w:tab w:val="num" w:pos="1260" w:leader="none"/>
        </w:tabs>
      </w:pPr>
    </w:lvl>
    <w:lvl w:ilvl="3">
      <w:start w:val="1"/>
      <w:numFmt w:val="decimal"/>
      <w:isLgl w:val="false"/>
      <w:suff w:val="tab"/>
      <w:lvlText w:val="%4."/>
      <w:lvlJc w:val="left"/>
      <w:pPr>
        <w:pStyle w:val="676"/>
        <w:ind w:left="1680" w:hanging="420"/>
        <w:tabs>
          <w:tab w:val="num" w:pos="1680" w:leader="none"/>
        </w:tabs>
      </w:pPr>
    </w:lvl>
    <w:lvl w:ilvl="4">
      <w:start w:val="1"/>
      <w:numFmt w:val="lowerLetter"/>
      <w:isLgl w:val="false"/>
      <w:suff w:val="tab"/>
      <w:lvlText w:val="%5)"/>
      <w:lvlJc w:val="left"/>
      <w:pPr>
        <w:pStyle w:val="676"/>
        <w:ind w:left="2100" w:hanging="420"/>
        <w:tabs>
          <w:tab w:val="num" w:pos="2100" w:leader="none"/>
        </w:tabs>
      </w:pPr>
    </w:lvl>
    <w:lvl w:ilvl="5">
      <w:start w:val="1"/>
      <w:numFmt w:val="lowerRoman"/>
      <w:isLgl w:val="false"/>
      <w:suff w:val="tab"/>
      <w:lvlText w:val="%6."/>
      <w:lvlJc w:val="right"/>
      <w:pPr>
        <w:pStyle w:val="676"/>
        <w:ind w:left="2520" w:hanging="420"/>
        <w:tabs>
          <w:tab w:val="num" w:pos="2520" w:leader="none"/>
        </w:tabs>
      </w:pPr>
    </w:lvl>
    <w:lvl w:ilvl="6">
      <w:start w:val="1"/>
      <w:numFmt w:val="decimal"/>
      <w:isLgl w:val="false"/>
      <w:suff w:val="tab"/>
      <w:lvlText w:val="%7."/>
      <w:lvlJc w:val="left"/>
      <w:pPr>
        <w:pStyle w:val="676"/>
        <w:ind w:left="2940" w:hanging="420"/>
        <w:tabs>
          <w:tab w:val="num" w:pos="2940" w:leader="none"/>
        </w:tabs>
      </w:pPr>
    </w:lvl>
    <w:lvl w:ilvl="7">
      <w:start w:val="1"/>
      <w:numFmt w:val="lowerLetter"/>
      <w:isLgl w:val="false"/>
      <w:suff w:val="tab"/>
      <w:lvlText w:val="%8)"/>
      <w:lvlJc w:val="left"/>
      <w:pPr>
        <w:pStyle w:val="676"/>
        <w:ind w:left="3360" w:hanging="420"/>
        <w:tabs>
          <w:tab w:val="num" w:pos="3360" w:leader="none"/>
        </w:tabs>
      </w:pPr>
    </w:lvl>
    <w:lvl w:ilvl="8">
      <w:start w:val="1"/>
      <w:numFmt w:val="lowerRoman"/>
      <w:isLgl w:val="false"/>
      <w:suff w:val="tab"/>
      <w:lvlText w:val="%9."/>
      <w:lvlJc w:val="right"/>
      <w:pPr>
        <w:pStyle w:val="676"/>
        <w:ind w:left="3780" w:hanging="420"/>
        <w:tabs>
          <w:tab w:val="num" w:pos="3780" w:leader="none"/>
        </w:tabs>
      </w:pPr>
    </w:lvl>
  </w:abstractNum>
  <w:abstractNum w:abstractNumId="4">
    <w:multiLevelType w:val="hybridMultilevel"/>
    <w:lvl w:ilvl="0">
      <w:start w:val="4"/>
      <w:numFmt w:val="chineseCounting"/>
      <w:isLgl w:val="false"/>
      <w:suff w:val="nothing"/>
      <w:lvlText w:val="%1、"/>
      <w:lvlJc w:val="left"/>
      <w:pPr>
        <w:pStyle w:val="676"/>
      </w:pPr>
      <w:rPr>
        <w:rFonts w:hint="eastAsia"/>
      </w:rPr>
    </w:lvl>
    <w:lvl w:ilvl="1">
      <w:start w:val="1"/>
      <w:numFmt w:val="bullet"/>
      <w:isLgl w:val="false"/>
      <w:suff w:val="tab"/>
      <w:lvlText w:val="o"/>
      <w:lvlJc w:val="left"/>
      <w:pPr>
        <w:pStyle w:val="676"/>
        <w:ind w:left="1440" w:hanging="360"/>
      </w:pPr>
      <w:rPr>
        <w:rFonts w:ascii="Courier New" w:hAnsi="Courier New" w:eastAsia="Courier New" w:cs="Courier New"/>
      </w:rPr>
    </w:lvl>
    <w:lvl w:ilvl="2">
      <w:start w:val="1"/>
      <w:numFmt w:val="bullet"/>
      <w:isLgl w:val="false"/>
      <w:suff w:val="tab"/>
      <w:lvlText w:val="§"/>
      <w:lvlJc w:val="left"/>
      <w:pPr>
        <w:pStyle w:val="676"/>
        <w:ind w:left="2160" w:hanging="360"/>
      </w:pPr>
      <w:rPr>
        <w:rFonts w:ascii="Wingdings" w:hAnsi="Wingdings" w:eastAsia="Wingdings" w:cs="Wingdings"/>
      </w:rPr>
    </w:lvl>
    <w:lvl w:ilvl="3">
      <w:start w:val="1"/>
      <w:numFmt w:val="bullet"/>
      <w:isLgl w:val="false"/>
      <w:suff w:val="tab"/>
      <w:lvlText w:val="·"/>
      <w:lvlJc w:val="left"/>
      <w:pPr>
        <w:pStyle w:val="676"/>
        <w:ind w:left="2880" w:hanging="360"/>
      </w:pPr>
      <w:rPr>
        <w:rFonts w:ascii="Symbol" w:hAnsi="Symbol" w:eastAsia="Symbol" w:cs="Symbol"/>
      </w:rPr>
    </w:lvl>
    <w:lvl w:ilvl="4">
      <w:start w:val="1"/>
      <w:numFmt w:val="bullet"/>
      <w:isLgl w:val="false"/>
      <w:suff w:val="tab"/>
      <w:lvlText w:val="o"/>
      <w:lvlJc w:val="left"/>
      <w:pPr>
        <w:pStyle w:val="676"/>
        <w:ind w:left="3600" w:hanging="360"/>
      </w:pPr>
      <w:rPr>
        <w:rFonts w:ascii="Courier New" w:hAnsi="Courier New" w:eastAsia="Courier New" w:cs="Courier New"/>
      </w:rPr>
    </w:lvl>
    <w:lvl w:ilvl="5">
      <w:start w:val="1"/>
      <w:numFmt w:val="bullet"/>
      <w:isLgl w:val="false"/>
      <w:suff w:val="tab"/>
      <w:lvlText w:val="§"/>
      <w:lvlJc w:val="left"/>
      <w:pPr>
        <w:pStyle w:val="676"/>
        <w:ind w:left="4320" w:hanging="360"/>
      </w:pPr>
      <w:rPr>
        <w:rFonts w:ascii="Wingdings" w:hAnsi="Wingdings" w:eastAsia="Wingdings" w:cs="Wingdings"/>
      </w:rPr>
    </w:lvl>
    <w:lvl w:ilvl="6">
      <w:start w:val="1"/>
      <w:numFmt w:val="bullet"/>
      <w:isLgl w:val="false"/>
      <w:suff w:val="tab"/>
      <w:lvlText w:val="·"/>
      <w:lvlJc w:val="left"/>
      <w:pPr>
        <w:pStyle w:val="676"/>
        <w:ind w:left="5040" w:hanging="360"/>
      </w:pPr>
      <w:rPr>
        <w:rFonts w:ascii="Symbol" w:hAnsi="Symbol" w:eastAsia="Symbol" w:cs="Symbol"/>
      </w:rPr>
    </w:lvl>
    <w:lvl w:ilvl="7">
      <w:start w:val="1"/>
      <w:numFmt w:val="bullet"/>
      <w:isLgl w:val="false"/>
      <w:suff w:val="tab"/>
      <w:lvlText w:val="o"/>
      <w:lvlJc w:val="left"/>
      <w:pPr>
        <w:pStyle w:val="676"/>
        <w:ind w:left="5760" w:hanging="360"/>
      </w:pPr>
      <w:rPr>
        <w:rFonts w:ascii="Courier New" w:hAnsi="Courier New" w:eastAsia="Courier New" w:cs="Courier New"/>
      </w:rPr>
    </w:lvl>
    <w:lvl w:ilvl="8">
      <w:start w:val="1"/>
      <w:numFmt w:val="bullet"/>
      <w:isLgl w:val="false"/>
      <w:suff w:val="tab"/>
      <w:lvlText w:val="§"/>
      <w:lvlJc w:val="left"/>
      <w:pPr>
        <w:pStyle w:val="676"/>
        <w:ind w:left="6480" w:hanging="360"/>
      </w:pPr>
      <w:rPr>
        <w:rFonts w:ascii="Wingdings" w:hAnsi="Wingdings" w:eastAsia="Wingdings" w:cs="Wingdings"/>
      </w:rPr>
    </w:lvl>
  </w:abstractNum>
  <w:abstractNum w:abstractNumId="5">
    <w:multiLevelType w:val="hybridMultilevel"/>
    <w:lvl w:ilvl="0">
      <w:start w:val="1"/>
      <w:numFmt w:val="chineseCountingThousand"/>
      <w:pStyle w:val="993"/>
      <w:isLgl w:val="false"/>
      <w:suff w:val="nothing"/>
      <w:lvlText w:val="第%1章"/>
      <w:lvlJc w:val="left"/>
      <w:pPr>
        <w:pStyle w:val="676"/>
        <w:ind w:left="640" w:firstLine="0"/>
      </w:pPr>
      <w:rPr>
        <w:rFonts w:hint="eastAsia"/>
      </w:rPr>
    </w:lvl>
    <w:lvl w:ilvl="1">
      <w:start w:val="1"/>
      <w:numFmt w:val="decimal"/>
      <w:isLgl w:val="false"/>
      <w:suff w:val="nothing"/>
      <w:lvlText w:val=""/>
      <w:lvlJc w:val="left"/>
      <w:pPr>
        <w:pStyle w:val="676"/>
        <w:ind w:left="640" w:firstLine="0"/>
      </w:pPr>
      <w:rPr>
        <w:rFonts w:hint="eastAsia"/>
      </w:rPr>
    </w:lvl>
    <w:lvl w:ilvl="2">
      <w:start w:val="1"/>
      <w:numFmt w:val="decimal"/>
      <w:isLgl w:val="false"/>
      <w:suff w:val="nothing"/>
      <w:lvlText w:val=""/>
      <w:lvlJc w:val="left"/>
      <w:pPr>
        <w:pStyle w:val="676"/>
        <w:ind w:left="640" w:firstLine="0"/>
      </w:pPr>
      <w:rPr>
        <w:rFonts w:hint="eastAsia"/>
      </w:rPr>
    </w:lvl>
    <w:lvl w:ilvl="3">
      <w:start w:val="1"/>
      <w:numFmt w:val="decimal"/>
      <w:isLgl w:val="false"/>
      <w:suff w:val="nothing"/>
      <w:lvlText w:val=""/>
      <w:lvlJc w:val="left"/>
      <w:pPr>
        <w:pStyle w:val="676"/>
        <w:ind w:left="640" w:firstLine="0"/>
      </w:pPr>
      <w:rPr>
        <w:rFonts w:hint="eastAsia"/>
      </w:rPr>
    </w:lvl>
    <w:lvl w:ilvl="4">
      <w:start w:val="1"/>
      <w:numFmt w:val="decimal"/>
      <w:isLgl w:val="false"/>
      <w:suff w:val="nothing"/>
      <w:lvlText w:val=""/>
      <w:lvlJc w:val="left"/>
      <w:pPr>
        <w:pStyle w:val="676"/>
        <w:ind w:left="640" w:firstLine="0"/>
      </w:pPr>
      <w:rPr>
        <w:rFonts w:hint="eastAsia"/>
      </w:rPr>
    </w:lvl>
    <w:lvl w:ilvl="5">
      <w:start w:val="1"/>
      <w:numFmt w:val="decimal"/>
      <w:isLgl w:val="false"/>
      <w:suff w:val="nothing"/>
      <w:lvlText w:val=""/>
      <w:lvlJc w:val="left"/>
      <w:pPr>
        <w:pStyle w:val="676"/>
        <w:ind w:left="640" w:firstLine="0"/>
      </w:pPr>
      <w:rPr>
        <w:rFonts w:hint="eastAsia"/>
      </w:rPr>
    </w:lvl>
    <w:lvl w:ilvl="6">
      <w:start w:val="1"/>
      <w:numFmt w:val="decimal"/>
      <w:isLgl w:val="false"/>
      <w:suff w:val="nothing"/>
      <w:lvlText w:val=""/>
      <w:lvlJc w:val="left"/>
      <w:pPr>
        <w:pStyle w:val="676"/>
        <w:ind w:left="640" w:firstLine="0"/>
      </w:pPr>
      <w:rPr>
        <w:rFonts w:hint="eastAsia"/>
      </w:rPr>
    </w:lvl>
    <w:lvl w:ilvl="7">
      <w:start w:val="1"/>
      <w:numFmt w:val="decimal"/>
      <w:isLgl w:val="false"/>
      <w:suff w:val="nothing"/>
      <w:lvlText w:val=""/>
      <w:lvlJc w:val="left"/>
      <w:pPr>
        <w:pStyle w:val="676"/>
        <w:ind w:left="640" w:firstLine="0"/>
      </w:pPr>
      <w:rPr>
        <w:rFonts w:hint="eastAsia"/>
      </w:rPr>
    </w:lvl>
    <w:lvl w:ilvl="8">
      <w:start w:val="1"/>
      <w:numFmt w:val="decimal"/>
      <w:isLgl w:val="false"/>
      <w:suff w:val="nothing"/>
      <w:lvlText w:val=""/>
      <w:lvlJc w:val="left"/>
      <w:pPr>
        <w:pStyle w:val="676"/>
        <w:ind w:left="640" w:firstLine="0"/>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6"/>
    <w:next w:val="676"/>
    <w:link w:val="733"/>
    <w:uiPriority w:val="9"/>
    <w:qFormat/>
    <w:pPr>
      <w:keepLines/>
      <w:keepNext/>
      <w:spacing w:before="480" w:after="200"/>
      <w:outlineLvl w:val="0"/>
    </w:pPr>
    <w:rPr>
      <w:rFonts w:ascii="Arial" w:hAnsi="Arial" w:eastAsia="Arial" w:cs="Arial"/>
      <w:sz w:val="40"/>
      <w:szCs w:val="40"/>
    </w:rPr>
  </w:style>
  <w:style w:type="paragraph" w:styleId="14">
    <w:name w:val="Heading 2"/>
    <w:basedOn w:val="676"/>
    <w:next w:val="676"/>
    <w:link w:val="735"/>
    <w:uiPriority w:val="9"/>
    <w:unhideWhenUsed/>
    <w:qFormat/>
    <w:pPr>
      <w:keepLines/>
      <w:keepNext/>
      <w:spacing w:before="360" w:after="200"/>
      <w:outlineLvl w:val="1"/>
    </w:pPr>
    <w:rPr>
      <w:rFonts w:ascii="Arial" w:hAnsi="Arial" w:eastAsia="Arial" w:cs="Arial"/>
      <w:sz w:val="34"/>
    </w:rPr>
  </w:style>
  <w:style w:type="paragraph" w:styleId="16">
    <w:name w:val="Heading 3"/>
    <w:basedOn w:val="676"/>
    <w:next w:val="676"/>
    <w:link w:val="737"/>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76"/>
    <w:next w:val="676"/>
    <w:link w:val="739"/>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76"/>
    <w:next w:val="676"/>
    <w:link w:val="741"/>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76"/>
    <w:next w:val="676"/>
    <w:link w:val="743"/>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76"/>
    <w:next w:val="676"/>
    <w:link w:val="745"/>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76"/>
    <w:next w:val="676"/>
    <w:link w:val="747"/>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76"/>
    <w:next w:val="676"/>
    <w:link w:val="749"/>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676"/>
    <w:next w:val="676"/>
    <w:link w:val="775"/>
    <w:uiPriority w:val="10"/>
    <w:qFormat/>
    <w:pPr>
      <w:contextualSpacing/>
      <w:spacing w:before="300" w:after="200"/>
    </w:pPr>
    <w:rPr>
      <w:sz w:val="48"/>
      <w:szCs w:val="48"/>
    </w:rPr>
  </w:style>
  <w:style w:type="paragraph" w:styleId="35">
    <w:name w:val="Subtitle"/>
    <w:basedOn w:val="676"/>
    <w:next w:val="676"/>
    <w:link w:val="767"/>
    <w:uiPriority w:val="11"/>
    <w:qFormat/>
    <w:pPr>
      <w:spacing w:before="200" w:after="200"/>
    </w:pPr>
    <w:rPr>
      <w:sz w:val="24"/>
      <w:szCs w:val="24"/>
    </w:rPr>
  </w:style>
  <w:style w:type="paragraph" w:styleId="41">
    <w:name w:val="Header"/>
    <w:basedOn w:val="676"/>
    <w:link w:val="764"/>
    <w:uiPriority w:val="99"/>
    <w:unhideWhenUsed/>
    <w:pPr>
      <w:spacing w:after="0" w:line="240" w:lineRule="auto"/>
      <w:tabs>
        <w:tab w:val="center" w:pos="7143" w:leader="none"/>
        <w:tab w:val="right" w:pos="14287" w:leader="none"/>
      </w:tabs>
    </w:pPr>
  </w:style>
  <w:style w:type="paragraph" w:styleId="43">
    <w:name w:val="Footer"/>
    <w:basedOn w:val="676"/>
    <w:link w:val="761"/>
    <w:uiPriority w:val="99"/>
    <w:unhideWhenUsed/>
    <w:pPr>
      <w:spacing w:after="0" w:line="240" w:lineRule="auto"/>
      <w:tabs>
        <w:tab w:val="center" w:pos="7143" w:leader="none"/>
        <w:tab w:val="right" w:pos="14287" w:leader="none"/>
      </w:tabs>
    </w:pPr>
  </w:style>
  <w:style w:type="paragraph" w:styleId="45">
    <w:name w:val="Caption"/>
    <w:basedOn w:val="676"/>
    <w:next w:val="676"/>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76"/>
    <w:link w:val="769"/>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76"/>
    <w:link w:val="759"/>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76"/>
    <w:next w:val="676"/>
    <w:uiPriority w:val="39"/>
    <w:unhideWhenUsed/>
    <w:pPr>
      <w:ind w:left="0" w:right="0" w:firstLine="0"/>
      <w:spacing w:after="57"/>
    </w:pPr>
  </w:style>
  <w:style w:type="paragraph" w:styleId="181">
    <w:name w:val="toc 2"/>
    <w:basedOn w:val="676"/>
    <w:next w:val="676"/>
    <w:uiPriority w:val="39"/>
    <w:unhideWhenUsed/>
    <w:pPr>
      <w:ind w:left="283" w:right="0" w:firstLine="0"/>
      <w:spacing w:after="57"/>
    </w:pPr>
  </w:style>
  <w:style w:type="paragraph" w:styleId="182">
    <w:name w:val="toc 3"/>
    <w:basedOn w:val="676"/>
    <w:next w:val="676"/>
    <w:uiPriority w:val="39"/>
    <w:unhideWhenUsed/>
    <w:pPr>
      <w:ind w:left="567" w:right="0" w:firstLine="0"/>
      <w:spacing w:after="57"/>
    </w:pPr>
  </w:style>
  <w:style w:type="paragraph" w:styleId="183">
    <w:name w:val="toc 4"/>
    <w:basedOn w:val="676"/>
    <w:next w:val="676"/>
    <w:uiPriority w:val="39"/>
    <w:unhideWhenUsed/>
    <w:pPr>
      <w:ind w:left="850" w:right="0" w:firstLine="0"/>
      <w:spacing w:after="57"/>
    </w:pPr>
  </w:style>
  <w:style w:type="paragraph" w:styleId="184">
    <w:name w:val="toc 5"/>
    <w:basedOn w:val="676"/>
    <w:next w:val="676"/>
    <w:uiPriority w:val="39"/>
    <w:unhideWhenUsed/>
    <w:pPr>
      <w:ind w:left="1134" w:right="0" w:firstLine="0"/>
      <w:spacing w:after="57"/>
    </w:pPr>
  </w:style>
  <w:style w:type="paragraph" w:styleId="185">
    <w:name w:val="toc 6"/>
    <w:basedOn w:val="676"/>
    <w:next w:val="676"/>
    <w:uiPriority w:val="39"/>
    <w:unhideWhenUsed/>
    <w:pPr>
      <w:ind w:left="1417" w:right="0" w:firstLine="0"/>
      <w:spacing w:after="57"/>
    </w:pPr>
  </w:style>
  <w:style w:type="paragraph" w:styleId="186">
    <w:name w:val="toc 7"/>
    <w:basedOn w:val="676"/>
    <w:next w:val="676"/>
    <w:uiPriority w:val="39"/>
    <w:unhideWhenUsed/>
    <w:pPr>
      <w:ind w:left="1701" w:right="0" w:firstLine="0"/>
      <w:spacing w:after="57"/>
    </w:pPr>
  </w:style>
  <w:style w:type="paragraph" w:styleId="187">
    <w:name w:val="toc 8"/>
    <w:basedOn w:val="676"/>
    <w:next w:val="676"/>
    <w:uiPriority w:val="39"/>
    <w:unhideWhenUsed/>
    <w:pPr>
      <w:ind w:left="1984" w:right="0" w:firstLine="0"/>
      <w:spacing w:after="57"/>
    </w:pPr>
  </w:style>
  <w:style w:type="paragraph" w:styleId="188">
    <w:name w:val="toc 9"/>
    <w:basedOn w:val="676"/>
    <w:next w:val="676"/>
    <w:uiPriority w:val="39"/>
    <w:unhideWhenUsed/>
    <w:pPr>
      <w:ind w:left="2268" w:right="0" w:firstLine="0"/>
      <w:spacing w:after="57"/>
    </w:pPr>
  </w:style>
  <w:style w:type="paragraph" w:styleId="190">
    <w:name w:val="table of figures"/>
    <w:basedOn w:val="676"/>
    <w:next w:val="676"/>
    <w:uiPriority w:val="99"/>
    <w:unhideWhenUsed/>
    <w:pPr>
      <w:spacing w:after="0" w:afterAutospacing="0"/>
    </w:pPr>
  </w:style>
  <w:style w:type="paragraph" w:styleId="676" w:default="1">
    <w:name w:val="Normal"/>
    <w:next w:val="676"/>
    <w:link w:val="676"/>
    <w:qFormat/>
    <w:pPr>
      <w:jc w:val="both"/>
      <w:widowControl w:val="off"/>
    </w:pPr>
    <w:rPr>
      <w:rFonts w:ascii="Times New Roman" w:hAnsi="Times New Roman" w:eastAsia="宋体" w:cs="Times New Roman"/>
      <w:sz w:val="21"/>
      <w:szCs w:val="24"/>
      <w:lang w:val="en-US" w:eastAsia="zh-CN" w:bidi="ar-SA"/>
    </w:rPr>
  </w:style>
  <w:style w:type="paragraph" w:styleId="677">
    <w:name w:val="标题 1"/>
    <w:basedOn w:val="676"/>
    <w:next w:val="676"/>
    <w:link w:val="676"/>
    <w:uiPriority w:val="9"/>
    <w:qFormat/>
    <w:pPr>
      <w:keepLines/>
      <w:keepNext/>
      <w:spacing w:before="480" w:after="200"/>
      <w:outlineLvl w:val="0"/>
    </w:pPr>
    <w:rPr>
      <w:rFonts w:ascii="Arial" w:hAnsi="Arial" w:eastAsia="Arial" w:cs="Arial"/>
      <w:sz w:val="40"/>
      <w:szCs w:val="40"/>
    </w:rPr>
  </w:style>
  <w:style w:type="paragraph" w:styleId="678">
    <w:name w:val="标题 2"/>
    <w:basedOn w:val="676"/>
    <w:next w:val="676"/>
    <w:link w:val="676"/>
    <w:uiPriority w:val="9"/>
    <w:unhideWhenUsed/>
    <w:qFormat/>
    <w:pPr>
      <w:keepLines/>
      <w:keepNext/>
      <w:spacing w:before="360" w:after="200"/>
      <w:outlineLvl w:val="1"/>
    </w:pPr>
    <w:rPr>
      <w:rFonts w:ascii="Arial" w:hAnsi="Arial" w:eastAsia="Arial" w:cs="Arial"/>
      <w:sz w:val="34"/>
    </w:rPr>
  </w:style>
  <w:style w:type="paragraph" w:styleId="679">
    <w:name w:val="标题 3"/>
    <w:basedOn w:val="676"/>
    <w:next w:val="676"/>
    <w:link w:val="676"/>
    <w:uiPriority w:val="9"/>
    <w:unhideWhenUsed/>
    <w:qFormat/>
    <w:pPr>
      <w:keepLines/>
      <w:keepNext/>
      <w:spacing w:before="320" w:after="200"/>
      <w:outlineLvl w:val="2"/>
    </w:pPr>
    <w:rPr>
      <w:rFonts w:ascii="Arial" w:hAnsi="Arial" w:eastAsia="Arial" w:cs="Arial"/>
      <w:sz w:val="30"/>
      <w:szCs w:val="30"/>
    </w:rPr>
  </w:style>
  <w:style w:type="paragraph" w:styleId="680">
    <w:name w:val="标题 4"/>
    <w:basedOn w:val="676"/>
    <w:next w:val="676"/>
    <w:link w:val="676"/>
    <w:uiPriority w:val="9"/>
    <w:unhideWhenUsed/>
    <w:qFormat/>
    <w:pPr>
      <w:keepLines/>
      <w:keepNext/>
      <w:spacing w:before="320" w:after="200"/>
      <w:outlineLvl w:val="3"/>
    </w:pPr>
    <w:rPr>
      <w:rFonts w:ascii="Arial" w:hAnsi="Arial" w:eastAsia="Arial" w:cs="Arial"/>
      <w:b/>
      <w:bCs/>
      <w:sz w:val="26"/>
      <w:szCs w:val="26"/>
    </w:rPr>
  </w:style>
  <w:style w:type="paragraph" w:styleId="681">
    <w:name w:val="标题 5"/>
    <w:basedOn w:val="676"/>
    <w:next w:val="676"/>
    <w:link w:val="676"/>
    <w:uiPriority w:val="9"/>
    <w:unhideWhenUsed/>
    <w:qFormat/>
    <w:pPr>
      <w:keepLines/>
      <w:keepNext/>
      <w:spacing w:before="320" w:after="200"/>
      <w:outlineLvl w:val="4"/>
    </w:pPr>
    <w:rPr>
      <w:rFonts w:ascii="Arial" w:hAnsi="Arial" w:eastAsia="Arial" w:cs="Arial"/>
      <w:b/>
      <w:bCs/>
      <w:sz w:val="24"/>
      <w:szCs w:val="24"/>
    </w:rPr>
  </w:style>
  <w:style w:type="paragraph" w:styleId="682">
    <w:name w:val="标题 6"/>
    <w:basedOn w:val="676"/>
    <w:next w:val="676"/>
    <w:link w:val="676"/>
    <w:uiPriority w:val="9"/>
    <w:unhideWhenUsed/>
    <w:qFormat/>
    <w:pPr>
      <w:keepLines/>
      <w:keepNext/>
      <w:spacing w:before="320" w:after="200"/>
      <w:outlineLvl w:val="5"/>
    </w:pPr>
    <w:rPr>
      <w:rFonts w:ascii="Arial" w:hAnsi="Arial" w:eastAsia="Arial" w:cs="Arial"/>
      <w:b/>
      <w:bCs/>
      <w:sz w:val="22"/>
      <w:szCs w:val="22"/>
    </w:rPr>
  </w:style>
  <w:style w:type="paragraph" w:styleId="683">
    <w:name w:val="标题 7"/>
    <w:basedOn w:val="676"/>
    <w:next w:val="676"/>
    <w:link w:val="676"/>
    <w:uiPriority w:val="9"/>
    <w:unhideWhenUsed/>
    <w:qFormat/>
    <w:pPr>
      <w:keepLines/>
      <w:keepNext/>
      <w:spacing w:before="320" w:after="200"/>
      <w:outlineLvl w:val="6"/>
    </w:pPr>
    <w:rPr>
      <w:rFonts w:ascii="Arial" w:hAnsi="Arial" w:eastAsia="Arial" w:cs="Arial"/>
      <w:b/>
      <w:bCs/>
      <w:i/>
      <w:iCs/>
      <w:sz w:val="22"/>
      <w:szCs w:val="22"/>
    </w:rPr>
  </w:style>
  <w:style w:type="paragraph" w:styleId="684">
    <w:name w:val="标题 8"/>
    <w:basedOn w:val="676"/>
    <w:next w:val="676"/>
    <w:link w:val="676"/>
    <w:uiPriority w:val="9"/>
    <w:unhideWhenUsed/>
    <w:qFormat/>
    <w:pPr>
      <w:keepLines/>
      <w:keepNext/>
      <w:spacing w:before="320" w:after="200"/>
      <w:outlineLvl w:val="7"/>
    </w:pPr>
    <w:rPr>
      <w:rFonts w:ascii="Arial" w:hAnsi="Arial" w:eastAsia="Arial" w:cs="Arial"/>
      <w:i/>
      <w:iCs/>
      <w:sz w:val="22"/>
      <w:szCs w:val="22"/>
    </w:rPr>
  </w:style>
  <w:style w:type="paragraph" w:styleId="685">
    <w:name w:val="标题 9"/>
    <w:basedOn w:val="676"/>
    <w:next w:val="676"/>
    <w:link w:val="676"/>
    <w:uiPriority w:val="9"/>
    <w:unhideWhenUsed/>
    <w:qFormat/>
    <w:pPr>
      <w:keepLines/>
      <w:keepNext/>
      <w:spacing w:before="320" w:after="200"/>
      <w:outlineLvl w:val="8"/>
    </w:pPr>
    <w:rPr>
      <w:rFonts w:ascii="Arial" w:hAnsi="Arial" w:eastAsia="Arial" w:cs="Arial"/>
      <w:i/>
      <w:iCs/>
      <w:sz w:val="21"/>
      <w:szCs w:val="21"/>
    </w:rPr>
  </w:style>
  <w:style w:type="character" w:styleId="686">
    <w:name w:val="默认段落字体"/>
    <w:next w:val="686"/>
    <w:link w:val="676"/>
    <w:uiPriority w:val="1"/>
    <w:unhideWhenUsed/>
  </w:style>
  <w:style w:type="table" w:styleId="687">
    <w:name w:val="普通表格"/>
    <w:next w:val="687"/>
    <w:link w:val="676"/>
    <w:uiPriority w:val="99"/>
    <w:unhideWhenUsed/>
    <w:qFormat/>
    <w:tblPr/>
  </w:style>
  <w:style w:type="paragraph" w:styleId="688">
    <w:name w:val="目录 7"/>
    <w:basedOn w:val="676"/>
    <w:next w:val="676"/>
    <w:link w:val="676"/>
    <w:uiPriority w:val="39"/>
    <w:unhideWhenUsed/>
    <w:pPr>
      <w:ind w:left="1701" w:right="0" w:firstLine="0"/>
      <w:spacing w:after="57"/>
    </w:pPr>
  </w:style>
  <w:style w:type="paragraph" w:styleId="689">
    <w:name w:val="引文目录"/>
    <w:basedOn w:val="676"/>
    <w:next w:val="676"/>
    <w:link w:val="676"/>
    <w:uiPriority w:val="99"/>
    <w:unhideWhenUsed/>
    <w:qFormat/>
    <w:pPr>
      <w:ind w:left="420"/>
    </w:pPr>
  </w:style>
  <w:style w:type="paragraph" w:styleId="690">
    <w:name w:val="题注"/>
    <w:basedOn w:val="676"/>
    <w:next w:val="676"/>
    <w:link w:val="676"/>
    <w:uiPriority w:val="35"/>
    <w:unhideWhenUsed/>
    <w:qFormat/>
    <w:pPr>
      <w:spacing w:line="276" w:lineRule="auto"/>
    </w:pPr>
    <w:rPr>
      <w:b/>
      <w:bCs/>
      <w:color w:val="4f81bd"/>
      <w:sz w:val="18"/>
      <w:szCs w:val="18"/>
    </w:rPr>
  </w:style>
  <w:style w:type="paragraph" w:styleId="691">
    <w:name w:val="批注文字"/>
    <w:basedOn w:val="676"/>
    <w:next w:val="691"/>
    <w:link w:val="676"/>
    <w:uiPriority w:val="99"/>
    <w:unhideWhenUsed/>
    <w:pPr>
      <w:jc w:val="left"/>
    </w:pPr>
  </w:style>
  <w:style w:type="paragraph" w:styleId="692">
    <w:name w:val="正文文本"/>
    <w:basedOn w:val="676"/>
    <w:next w:val="692"/>
    <w:link w:val="676"/>
    <w:semiHidden/>
    <w:qFormat/>
    <w:rPr>
      <w:rFonts w:ascii="黑体" w:hAnsi="黑体" w:eastAsia="黑体" w:cs="黑体"/>
      <w:sz w:val="35"/>
      <w:szCs w:val="35"/>
      <w:lang w:val="en-US" w:eastAsia="en-US" w:bidi="ar-SA"/>
    </w:rPr>
  </w:style>
  <w:style w:type="paragraph" w:styleId="693">
    <w:name w:val="正文文本缩进"/>
    <w:basedOn w:val="676"/>
    <w:next w:val="694"/>
    <w:link w:val="676"/>
    <w:qFormat/>
    <w:pPr>
      <w:ind w:left="420"/>
      <w:spacing w:after="120"/>
    </w:pPr>
    <w:rPr>
      <w:rFonts w:ascii="Calibri" w:hAnsi="Calibri" w:eastAsia="宋体" w:cs="Times New Roman"/>
    </w:rPr>
  </w:style>
  <w:style w:type="paragraph" w:styleId="694">
    <w:name w:val="正文首行缩进 2"/>
    <w:basedOn w:val="693"/>
    <w:next w:val="676"/>
    <w:link w:val="676"/>
    <w:qFormat/>
    <w:pPr>
      <w:ind w:firstLine="420"/>
    </w:pPr>
    <w:rPr>
      <w:rFonts w:ascii="Calibri" w:hAnsi="Calibri" w:eastAsia="宋体" w:cs="Times New Roman"/>
    </w:rPr>
  </w:style>
  <w:style w:type="paragraph" w:styleId="695">
    <w:name w:val="目录 5"/>
    <w:basedOn w:val="676"/>
    <w:next w:val="676"/>
    <w:link w:val="676"/>
    <w:uiPriority w:val="39"/>
    <w:unhideWhenUsed/>
    <w:pPr>
      <w:ind w:left="1134" w:right="0" w:firstLine="0"/>
      <w:spacing w:after="57"/>
    </w:pPr>
  </w:style>
  <w:style w:type="paragraph" w:styleId="696">
    <w:name w:val="目录 3"/>
    <w:basedOn w:val="676"/>
    <w:next w:val="676"/>
    <w:link w:val="676"/>
    <w:uiPriority w:val="39"/>
    <w:unhideWhenUsed/>
    <w:pPr>
      <w:ind w:left="567" w:right="0" w:firstLine="0"/>
      <w:spacing w:after="57"/>
    </w:pPr>
  </w:style>
  <w:style w:type="paragraph" w:styleId="697">
    <w:name w:val="目录 8"/>
    <w:basedOn w:val="676"/>
    <w:next w:val="676"/>
    <w:link w:val="676"/>
    <w:uiPriority w:val="39"/>
    <w:unhideWhenUsed/>
    <w:pPr>
      <w:ind w:left="1984" w:right="0" w:firstLine="0"/>
      <w:spacing w:after="57"/>
    </w:pPr>
  </w:style>
  <w:style w:type="paragraph" w:styleId="698">
    <w:name w:val="尾注文本"/>
    <w:basedOn w:val="676"/>
    <w:next w:val="698"/>
    <w:link w:val="676"/>
    <w:uiPriority w:val="99"/>
    <w:unhideWhenUsed/>
    <w:pPr>
      <w:spacing w:after="0" w:line="240" w:lineRule="auto"/>
    </w:pPr>
    <w:rPr>
      <w:sz w:val="20"/>
    </w:rPr>
  </w:style>
  <w:style w:type="paragraph" w:styleId="699">
    <w:name w:val="页脚"/>
    <w:basedOn w:val="676"/>
    <w:next w:val="699"/>
    <w:link w:val="676"/>
    <w:uiPriority w:val="99"/>
    <w:unhideWhenUsed/>
    <w:pPr>
      <w:spacing w:after="0" w:line="240" w:lineRule="auto"/>
      <w:tabs>
        <w:tab w:val="center" w:pos="7143" w:leader="none"/>
        <w:tab w:val="right" w:pos="14287" w:leader="none"/>
      </w:tabs>
    </w:pPr>
  </w:style>
  <w:style w:type="paragraph" w:styleId="700">
    <w:name w:val="页眉"/>
    <w:basedOn w:val="676"/>
    <w:next w:val="700"/>
    <w:link w:val="676"/>
    <w:uiPriority w:val="99"/>
    <w:unhideWhenUsed/>
    <w:pPr>
      <w:spacing w:after="0" w:line="240" w:lineRule="auto"/>
      <w:tabs>
        <w:tab w:val="center" w:pos="7143" w:leader="none"/>
        <w:tab w:val="right" w:pos="14287" w:leader="none"/>
      </w:tabs>
    </w:pPr>
  </w:style>
  <w:style w:type="paragraph" w:styleId="701">
    <w:name w:val="目录 1"/>
    <w:basedOn w:val="676"/>
    <w:next w:val="676"/>
    <w:link w:val="676"/>
    <w:uiPriority w:val="39"/>
    <w:unhideWhenUsed/>
    <w:pPr>
      <w:ind w:left="0" w:right="0" w:firstLine="0"/>
      <w:spacing w:after="57"/>
    </w:pPr>
  </w:style>
  <w:style w:type="paragraph" w:styleId="702">
    <w:name w:val="目录 4"/>
    <w:basedOn w:val="676"/>
    <w:next w:val="676"/>
    <w:link w:val="676"/>
    <w:uiPriority w:val="39"/>
    <w:unhideWhenUsed/>
    <w:pPr>
      <w:ind w:left="850" w:right="0" w:firstLine="0"/>
      <w:spacing w:after="57"/>
    </w:pPr>
  </w:style>
  <w:style w:type="paragraph" w:styleId="703">
    <w:name w:val="副标题"/>
    <w:basedOn w:val="676"/>
    <w:next w:val="676"/>
    <w:link w:val="676"/>
    <w:uiPriority w:val="11"/>
    <w:qFormat/>
    <w:pPr>
      <w:spacing w:before="200" w:after="200"/>
    </w:pPr>
    <w:rPr>
      <w:sz w:val="24"/>
      <w:szCs w:val="24"/>
    </w:rPr>
  </w:style>
  <w:style w:type="paragraph" w:styleId="704">
    <w:name w:val="脚注文本"/>
    <w:basedOn w:val="676"/>
    <w:next w:val="704"/>
    <w:link w:val="676"/>
    <w:uiPriority w:val="99"/>
    <w:unhideWhenUsed/>
    <w:pPr>
      <w:spacing w:after="40" w:line="240" w:lineRule="auto"/>
    </w:pPr>
    <w:rPr>
      <w:sz w:val="18"/>
    </w:rPr>
  </w:style>
  <w:style w:type="paragraph" w:styleId="705">
    <w:name w:val="目录 6"/>
    <w:basedOn w:val="676"/>
    <w:next w:val="676"/>
    <w:link w:val="676"/>
    <w:uiPriority w:val="39"/>
    <w:unhideWhenUsed/>
    <w:pPr>
      <w:ind w:left="1417" w:right="0" w:firstLine="0"/>
      <w:spacing w:after="57"/>
    </w:pPr>
  </w:style>
  <w:style w:type="paragraph" w:styleId="706">
    <w:name w:val="图表目录"/>
    <w:basedOn w:val="676"/>
    <w:next w:val="676"/>
    <w:link w:val="676"/>
    <w:uiPriority w:val="99"/>
    <w:unhideWhenUsed/>
    <w:pPr>
      <w:spacing w:after="0" w:afterAutospacing="0"/>
    </w:pPr>
  </w:style>
  <w:style w:type="paragraph" w:styleId="707">
    <w:name w:val="目录 2"/>
    <w:basedOn w:val="676"/>
    <w:next w:val="676"/>
    <w:link w:val="676"/>
    <w:uiPriority w:val="39"/>
    <w:unhideWhenUsed/>
    <w:pPr>
      <w:ind w:left="283" w:right="0" w:firstLine="0"/>
      <w:spacing w:after="57"/>
    </w:pPr>
  </w:style>
  <w:style w:type="paragraph" w:styleId="708">
    <w:name w:val="目录 9"/>
    <w:basedOn w:val="676"/>
    <w:next w:val="676"/>
    <w:link w:val="676"/>
    <w:uiPriority w:val="39"/>
    <w:unhideWhenUsed/>
    <w:pPr>
      <w:ind w:left="2268" w:right="0" w:firstLine="0"/>
      <w:spacing w:after="57"/>
    </w:pPr>
  </w:style>
  <w:style w:type="paragraph" w:styleId="709">
    <w:name w:val="正文文本 2"/>
    <w:basedOn w:val="676"/>
    <w:next w:val="709"/>
    <w:link w:val="676"/>
    <w:uiPriority w:val="99"/>
    <w:unhideWhenUsed/>
    <w:qFormat/>
    <w:pPr>
      <w:spacing w:after="120" w:line="480" w:lineRule="auto"/>
    </w:pPr>
  </w:style>
  <w:style w:type="paragraph" w:styleId="710">
    <w:name w:val="普通(网站)"/>
    <w:basedOn w:val="676"/>
    <w:next w:val="710"/>
    <w:link w:val="676"/>
    <w:uiPriority w:val="99"/>
    <w:unhideWhenUsed/>
    <w:pPr>
      <w:ind w:left="0" w:right="0"/>
      <w:jc w:val="left"/>
      <w:spacing w:before="100" w:beforeAutospacing="1" w:after="100" w:afterAutospacing="1"/>
    </w:pPr>
    <w:rPr>
      <w:sz w:val="24"/>
      <w:lang w:val="en-US" w:eastAsia="zh-CN" w:bidi="ar"/>
    </w:rPr>
  </w:style>
  <w:style w:type="paragraph" w:styleId="711">
    <w:name w:val="标题"/>
    <w:basedOn w:val="676"/>
    <w:next w:val="676"/>
    <w:link w:val="676"/>
    <w:uiPriority w:val="10"/>
    <w:qFormat/>
    <w:pPr>
      <w:contextualSpacing/>
      <w:spacing w:before="300" w:after="200"/>
    </w:pPr>
    <w:rPr>
      <w:sz w:val="48"/>
      <w:szCs w:val="48"/>
    </w:rPr>
  </w:style>
  <w:style w:type="table" w:styleId="712">
    <w:name w:val="网格型"/>
    <w:next w:val="712"/>
    <w:link w:val="676"/>
    <w:uiPriority w:val="59"/>
    <w:pPr>
      <w:spacing w:after="0" w:line="240" w:lineRule="auto"/>
    </w:pPr>
    <w:tblPr/>
  </w:style>
  <w:style w:type="character" w:styleId="713">
    <w:name w:val="要点"/>
    <w:basedOn w:val="686"/>
    <w:next w:val="713"/>
    <w:link w:val="676"/>
    <w:uiPriority w:val="22"/>
    <w:qFormat/>
    <w:rPr>
      <w:b w:val="0"/>
      <w:bCs w:val="0"/>
      <w:i w:val="0"/>
      <w:iCs w:val="0"/>
    </w:rPr>
  </w:style>
  <w:style w:type="character" w:styleId="714">
    <w:name w:val="尾注引用"/>
    <w:next w:val="714"/>
    <w:link w:val="676"/>
    <w:uiPriority w:val="99"/>
    <w:unhideWhenUsed/>
    <w:rPr>
      <w:vertAlign w:val="superscript"/>
    </w:rPr>
  </w:style>
  <w:style w:type="character" w:styleId="715">
    <w:name w:val="已访问的超链接"/>
    <w:basedOn w:val="686"/>
    <w:next w:val="715"/>
    <w:link w:val="676"/>
    <w:uiPriority w:val="99"/>
    <w:unhideWhenUsed/>
    <w:rPr>
      <w:color w:val="800080"/>
      <w:u w:val="none"/>
    </w:rPr>
  </w:style>
  <w:style w:type="character" w:styleId="716">
    <w:name w:val="强调"/>
    <w:basedOn w:val="686"/>
    <w:next w:val="716"/>
    <w:link w:val="676"/>
    <w:uiPriority w:val="20"/>
    <w:qFormat/>
    <w:rPr>
      <w:b w:val="0"/>
      <w:bCs w:val="0"/>
      <w:i w:val="0"/>
      <w:iCs w:val="0"/>
    </w:rPr>
  </w:style>
  <w:style w:type="character" w:styleId="717">
    <w:name w:val="HTML 定义"/>
    <w:basedOn w:val="686"/>
    <w:next w:val="717"/>
    <w:link w:val="676"/>
    <w:uiPriority w:val="99"/>
    <w:unhideWhenUsed/>
    <w:rPr>
      <w:b w:val="0"/>
      <w:bCs w:val="0"/>
      <w:i w:val="0"/>
      <w:iCs w:val="0"/>
    </w:rPr>
  </w:style>
  <w:style w:type="character" w:styleId="718">
    <w:name w:val="HTML 打字机"/>
    <w:basedOn w:val="686"/>
    <w:next w:val="718"/>
    <w:link w:val="676"/>
    <w:uiPriority w:val="99"/>
    <w:unhideWhenUsed/>
    <w:rPr>
      <w:rFonts w:ascii="monospace" w:hAnsi="monospace" w:eastAsia="monospace" w:cs="monospace"/>
      <w:sz w:val="20"/>
    </w:rPr>
  </w:style>
  <w:style w:type="character" w:styleId="719">
    <w:name w:val="HTML 缩写"/>
    <w:basedOn w:val="686"/>
    <w:next w:val="719"/>
    <w:link w:val="676"/>
    <w:uiPriority w:val="99"/>
    <w:unhideWhenUsed/>
  </w:style>
  <w:style w:type="character" w:styleId="720">
    <w:name w:val="HTML 变量"/>
    <w:basedOn w:val="686"/>
    <w:next w:val="720"/>
    <w:link w:val="676"/>
    <w:uiPriority w:val="99"/>
    <w:unhideWhenUsed/>
    <w:rPr>
      <w:b w:val="0"/>
      <w:bCs w:val="0"/>
      <w:i w:val="0"/>
      <w:iCs w:val="0"/>
    </w:rPr>
  </w:style>
  <w:style w:type="character" w:styleId="721">
    <w:name w:val="超链接"/>
    <w:basedOn w:val="686"/>
    <w:next w:val="721"/>
    <w:link w:val="676"/>
    <w:uiPriority w:val="99"/>
    <w:unhideWhenUsed/>
    <w:rPr>
      <w:color w:val="0000ff"/>
      <w:u w:val="none"/>
    </w:rPr>
  </w:style>
  <w:style w:type="character" w:styleId="722">
    <w:name w:val="HTML 代码"/>
    <w:basedOn w:val="686"/>
    <w:next w:val="722"/>
    <w:link w:val="676"/>
    <w:uiPriority w:val="99"/>
    <w:unhideWhenUsed/>
    <w:rPr>
      <w:rFonts w:ascii="monospace" w:hAnsi="monospace" w:eastAsia="monospace" w:cs="monospace"/>
      <w:b w:val="0"/>
      <w:bCs w:val="0"/>
      <w:i w:val="0"/>
      <w:iCs w:val="0"/>
      <w:sz w:val="20"/>
    </w:rPr>
  </w:style>
  <w:style w:type="character" w:styleId="723">
    <w:name w:val="HTML 引文"/>
    <w:basedOn w:val="686"/>
    <w:next w:val="723"/>
    <w:link w:val="676"/>
    <w:uiPriority w:val="99"/>
    <w:unhideWhenUsed/>
    <w:rPr>
      <w:b w:val="0"/>
      <w:bCs w:val="0"/>
      <w:i w:val="0"/>
      <w:iCs w:val="0"/>
    </w:rPr>
  </w:style>
  <w:style w:type="character" w:styleId="724">
    <w:name w:val="脚注引用"/>
    <w:next w:val="724"/>
    <w:link w:val="676"/>
    <w:uiPriority w:val="99"/>
    <w:unhideWhenUsed/>
    <w:rPr>
      <w:vertAlign w:val="superscript"/>
    </w:rPr>
  </w:style>
  <w:style w:type="character" w:styleId="725">
    <w:name w:val="HTML 键盘"/>
    <w:basedOn w:val="686"/>
    <w:next w:val="725"/>
    <w:link w:val="676"/>
    <w:uiPriority w:val="99"/>
    <w:unhideWhenUsed/>
    <w:rPr>
      <w:rFonts w:ascii="monospace" w:hAnsi="monospace" w:eastAsia="monospace" w:cs="monospace"/>
      <w:sz w:val="20"/>
    </w:rPr>
  </w:style>
  <w:style w:type="character" w:styleId="726">
    <w:name w:val="HTML 样本"/>
    <w:basedOn w:val="686"/>
    <w:next w:val="726"/>
    <w:link w:val="676"/>
    <w:uiPriority w:val="99"/>
    <w:unhideWhenUsed/>
    <w:rPr>
      <w:rFonts w:ascii="monospace" w:hAnsi="monospace" w:eastAsia="monospace" w:cs="monospace"/>
    </w:rPr>
  </w:style>
  <w:style w:type="paragraph" w:styleId="727">
    <w:name w:val="正文首行缩进 21"/>
    <w:basedOn w:val="728"/>
    <w:next w:val="676"/>
    <w:link w:val="676"/>
    <w:qFormat/>
    <w:pPr>
      <w:ind w:left="420" w:firstLine="420"/>
      <w:spacing w:after="120"/>
      <w:widowControl/>
    </w:pPr>
    <w:rPr>
      <w:rFonts w:ascii="仿宋_GB2312" w:eastAsia="仿宋_GB2312"/>
      <w:color w:val="ff6600"/>
      <w:sz w:val="21"/>
    </w:rPr>
  </w:style>
  <w:style w:type="paragraph" w:styleId="728">
    <w:name w:val="正文文本缩进1"/>
    <w:basedOn w:val="676"/>
    <w:next w:val="729"/>
    <w:link w:val="676"/>
    <w:pPr>
      <w:ind w:firstLine="630"/>
    </w:pPr>
    <w:rPr>
      <w:rFonts w:ascii="楷体_GB2312" w:eastAsia="楷体_GB2312"/>
      <w:sz w:val="32"/>
      <w:szCs w:val="20"/>
    </w:rPr>
  </w:style>
  <w:style w:type="paragraph" w:styleId="729">
    <w:name w:val="寄信人地址1"/>
    <w:basedOn w:val="676"/>
    <w:next w:val="729"/>
    <w:link w:val="676"/>
    <w:qFormat/>
    <w:rPr>
      <w:rFonts w:ascii="Arial" w:hAnsi="Arial"/>
    </w:rPr>
  </w:style>
  <w:style w:type="character" w:styleId="730">
    <w:name w:val="Font Style37"/>
    <w:next w:val="730"/>
    <w:link w:val="676"/>
    <w:qFormat/>
    <w:rPr>
      <w:rFonts w:ascii="Arial" w:hAnsi="Arial" w:cs="Arial"/>
      <w:sz w:val="16"/>
      <w:szCs w:val="16"/>
    </w:rPr>
  </w:style>
  <w:style w:type="paragraph" w:styleId="731">
    <w:name w:val="目录 111"/>
    <w:basedOn w:val="676"/>
    <w:next w:val="676"/>
    <w:link w:val="676"/>
    <w:uiPriority w:val="39"/>
    <w:unhideWhenUsed/>
    <w:qFormat/>
    <w:pPr>
      <w:ind w:left="0" w:right="0" w:firstLine="0"/>
      <w:spacing w:after="57"/>
    </w:pPr>
  </w:style>
  <w:style w:type="paragraph" w:styleId="732">
    <w:name w:val="标题 111"/>
    <w:basedOn w:val="676"/>
    <w:next w:val="676"/>
    <w:link w:val="733"/>
    <w:uiPriority w:val="9"/>
    <w:qFormat/>
    <w:pPr>
      <w:keepLines/>
      <w:keepNext/>
      <w:spacing w:before="480" w:after="200"/>
      <w:outlineLvl w:val="0"/>
    </w:pPr>
    <w:rPr>
      <w:rFonts w:ascii="Arial" w:hAnsi="Arial" w:eastAsia="Arial" w:cs="Arial"/>
      <w:sz w:val="40"/>
      <w:szCs w:val="40"/>
    </w:rPr>
  </w:style>
  <w:style w:type="character" w:styleId="733">
    <w:name w:val="Heading 1 Char"/>
    <w:next w:val="733"/>
    <w:link w:val="732"/>
    <w:uiPriority w:val="9"/>
    <w:rPr>
      <w:rFonts w:ascii="Arial" w:hAnsi="Arial" w:eastAsia="Arial" w:cs="Arial"/>
      <w:sz w:val="40"/>
      <w:szCs w:val="40"/>
    </w:rPr>
  </w:style>
  <w:style w:type="paragraph" w:styleId="734">
    <w:name w:val="标题 211"/>
    <w:basedOn w:val="676"/>
    <w:next w:val="676"/>
    <w:link w:val="735"/>
    <w:uiPriority w:val="9"/>
    <w:unhideWhenUsed/>
    <w:qFormat/>
    <w:pPr>
      <w:keepLines/>
      <w:keepNext/>
      <w:spacing w:before="360" w:after="200"/>
      <w:outlineLvl w:val="1"/>
    </w:pPr>
    <w:rPr>
      <w:rFonts w:ascii="Arial" w:hAnsi="Arial" w:eastAsia="Arial" w:cs="Arial"/>
      <w:sz w:val="34"/>
    </w:rPr>
  </w:style>
  <w:style w:type="character" w:styleId="735">
    <w:name w:val="Heading 2 Char"/>
    <w:next w:val="735"/>
    <w:link w:val="734"/>
    <w:uiPriority w:val="9"/>
    <w:rPr>
      <w:rFonts w:ascii="Arial" w:hAnsi="Arial" w:eastAsia="Arial" w:cs="Arial"/>
      <w:sz w:val="34"/>
    </w:rPr>
  </w:style>
  <w:style w:type="paragraph" w:styleId="736">
    <w:name w:val="标题 311"/>
    <w:basedOn w:val="676"/>
    <w:next w:val="676"/>
    <w:link w:val="737"/>
    <w:uiPriority w:val="9"/>
    <w:unhideWhenUsed/>
    <w:qFormat/>
    <w:pPr>
      <w:keepLines/>
      <w:keepNext/>
      <w:spacing w:before="320" w:after="200"/>
      <w:outlineLvl w:val="2"/>
    </w:pPr>
    <w:rPr>
      <w:rFonts w:ascii="Arial" w:hAnsi="Arial" w:eastAsia="Arial" w:cs="Arial"/>
      <w:sz w:val="30"/>
      <w:szCs w:val="30"/>
    </w:rPr>
  </w:style>
  <w:style w:type="character" w:styleId="737">
    <w:name w:val="Heading 3 Char"/>
    <w:next w:val="737"/>
    <w:link w:val="736"/>
    <w:uiPriority w:val="9"/>
    <w:qFormat/>
    <w:rPr>
      <w:rFonts w:ascii="Arial" w:hAnsi="Arial" w:eastAsia="Arial" w:cs="Arial"/>
      <w:sz w:val="30"/>
      <w:szCs w:val="30"/>
    </w:rPr>
  </w:style>
  <w:style w:type="paragraph" w:styleId="738">
    <w:name w:val="标题 411"/>
    <w:basedOn w:val="676"/>
    <w:next w:val="676"/>
    <w:link w:val="739"/>
    <w:uiPriority w:val="9"/>
    <w:unhideWhenUsed/>
    <w:qFormat/>
    <w:pPr>
      <w:keepLines/>
      <w:keepNext/>
      <w:spacing w:before="320" w:after="200"/>
      <w:outlineLvl w:val="3"/>
    </w:pPr>
    <w:rPr>
      <w:rFonts w:ascii="Arial" w:hAnsi="Arial" w:eastAsia="Arial" w:cs="Arial"/>
      <w:b/>
      <w:bCs/>
      <w:sz w:val="26"/>
      <w:szCs w:val="26"/>
    </w:rPr>
  </w:style>
  <w:style w:type="character" w:styleId="739">
    <w:name w:val="Heading 4 Char"/>
    <w:next w:val="739"/>
    <w:link w:val="738"/>
    <w:uiPriority w:val="9"/>
    <w:rPr>
      <w:rFonts w:ascii="Arial" w:hAnsi="Arial" w:eastAsia="Arial" w:cs="Arial"/>
      <w:b/>
      <w:bCs/>
      <w:sz w:val="26"/>
      <w:szCs w:val="26"/>
    </w:rPr>
  </w:style>
  <w:style w:type="paragraph" w:styleId="740">
    <w:name w:val="标题 512"/>
    <w:basedOn w:val="676"/>
    <w:next w:val="676"/>
    <w:link w:val="741"/>
    <w:uiPriority w:val="9"/>
    <w:unhideWhenUsed/>
    <w:qFormat/>
    <w:pPr>
      <w:keepLines/>
      <w:keepNext/>
      <w:spacing w:before="320" w:after="200"/>
      <w:outlineLvl w:val="4"/>
    </w:pPr>
    <w:rPr>
      <w:rFonts w:ascii="Arial" w:hAnsi="Arial" w:eastAsia="Arial" w:cs="Arial"/>
      <w:b/>
      <w:bCs/>
      <w:sz w:val="24"/>
      <w:szCs w:val="24"/>
    </w:rPr>
  </w:style>
  <w:style w:type="character" w:styleId="741">
    <w:name w:val="Heading 5 Char"/>
    <w:next w:val="741"/>
    <w:link w:val="740"/>
    <w:uiPriority w:val="9"/>
    <w:rPr>
      <w:rFonts w:ascii="Arial" w:hAnsi="Arial" w:eastAsia="Arial" w:cs="Arial"/>
      <w:b/>
      <w:bCs/>
      <w:sz w:val="24"/>
      <w:szCs w:val="24"/>
    </w:rPr>
  </w:style>
  <w:style w:type="paragraph" w:styleId="742">
    <w:name w:val="标题 61"/>
    <w:basedOn w:val="676"/>
    <w:next w:val="676"/>
    <w:link w:val="743"/>
    <w:uiPriority w:val="9"/>
    <w:unhideWhenUsed/>
    <w:qFormat/>
    <w:pPr>
      <w:keepLines/>
      <w:keepNext/>
      <w:spacing w:before="320" w:after="200"/>
      <w:outlineLvl w:val="5"/>
    </w:pPr>
    <w:rPr>
      <w:rFonts w:ascii="Arial" w:hAnsi="Arial" w:eastAsia="Arial" w:cs="Arial"/>
      <w:b/>
      <w:bCs/>
      <w:sz w:val="22"/>
      <w:szCs w:val="22"/>
    </w:rPr>
  </w:style>
  <w:style w:type="character" w:styleId="743">
    <w:name w:val="Heading 6 Char"/>
    <w:next w:val="743"/>
    <w:link w:val="742"/>
    <w:uiPriority w:val="9"/>
    <w:rPr>
      <w:rFonts w:ascii="Arial" w:hAnsi="Arial" w:eastAsia="Arial" w:cs="Arial"/>
      <w:b/>
      <w:bCs/>
      <w:sz w:val="22"/>
      <w:szCs w:val="22"/>
    </w:rPr>
  </w:style>
  <w:style w:type="paragraph" w:styleId="744">
    <w:name w:val="标题 71"/>
    <w:basedOn w:val="676"/>
    <w:next w:val="676"/>
    <w:link w:val="745"/>
    <w:uiPriority w:val="9"/>
    <w:unhideWhenUsed/>
    <w:qFormat/>
    <w:pPr>
      <w:keepLines/>
      <w:keepNext/>
      <w:spacing w:before="320" w:after="200"/>
      <w:outlineLvl w:val="6"/>
    </w:pPr>
    <w:rPr>
      <w:rFonts w:ascii="Arial" w:hAnsi="Arial" w:eastAsia="Arial" w:cs="Arial"/>
      <w:b/>
      <w:bCs/>
      <w:i/>
      <w:iCs/>
      <w:sz w:val="22"/>
      <w:szCs w:val="22"/>
    </w:rPr>
  </w:style>
  <w:style w:type="character" w:styleId="745">
    <w:name w:val="Heading 7 Char"/>
    <w:next w:val="745"/>
    <w:link w:val="744"/>
    <w:uiPriority w:val="9"/>
    <w:qFormat/>
    <w:rPr>
      <w:rFonts w:ascii="Arial" w:hAnsi="Arial" w:eastAsia="Arial" w:cs="Arial"/>
      <w:b/>
      <w:bCs/>
      <w:i/>
      <w:iCs/>
      <w:sz w:val="22"/>
      <w:szCs w:val="22"/>
    </w:rPr>
  </w:style>
  <w:style w:type="paragraph" w:styleId="746">
    <w:name w:val="标题 81"/>
    <w:basedOn w:val="676"/>
    <w:next w:val="676"/>
    <w:link w:val="747"/>
    <w:uiPriority w:val="9"/>
    <w:unhideWhenUsed/>
    <w:qFormat/>
    <w:pPr>
      <w:keepLines/>
      <w:keepNext/>
      <w:spacing w:before="320" w:after="200"/>
      <w:outlineLvl w:val="7"/>
    </w:pPr>
    <w:rPr>
      <w:rFonts w:ascii="Arial" w:hAnsi="Arial" w:eastAsia="Arial" w:cs="Arial"/>
      <w:i/>
      <w:iCs/>
      <w:sz w:val="22"/>
      <w:szCs w:val="22"/>
    </w:rPr>
  </w:style>
  <w:style w:type="character" w:styleId="747">
    <w:name w:val="Heading 8 Char"/>
    <w:next w:val="747"/>
    <w:link w:val="746"/>
    <w:uiPriority w:val="9"/>
    <w:rPr>
      <w:rFonts w:ascii="Arial" w:hAnsi="Arial" w:eastAsia="Arial" w:cs="Arial"/>
      <w:i/>
      <w:iCs/>
      <w:sz w:val="22"/>
      <w:szCs w:val="22"/>
    </w:rPr>
  </w:style>
  <w:style w:type="paragraph" w:styleId="748">
    <w:name w:val="标题 91"/>
    <w:basedOn w:val="676"/>
    <w:next w:val="676"/>
    <w:link w:val="749"/>
    <w:uiPriority w:val="9"/>
    <w:unhideWhenUsed/>
    <w:qFormat/>
    <w:pPr>
      <w:keepLines/>
      <w:keepNext/>
      <w:spacing w:before="320" w:after="200"/>
      <w:outlineLvl w:val="8"/>
    </w:pPr>
    <w:rPr>
      <w:rFonts w:ascii="Arial" w:hAnsi="Arial" w:eastAsia="Arial" w:cs="Arial"/>
      <w:i/>
      <w:iCs/>
      <w:sz w:val="21"/>
      <w:szCs w:val="21"/>
    </w:rPr>
  </w:style>
  <w:style w:type="character" w:styleId="749">
    <w:name w:val="Heading 9 Char"/>
    <w:next w:val="749"/>
    <w:link w:val="748"/>
    <w:uiPriority w:val="9"/>
    <w:rPr>
      <w:rFonts w:ascii="Arial" w:hAnsi="Arial" w:eastAsia="Arial" w:cs="Arial"/>
      <w:i/>
      <w:iCs/>
      <w:sz w:val="21"/>
      <w:szCs w:val="21"/>
    </w:rPr>
  </w:style>
  <w:style w:type="character" w:styleId="750">
    <w:name w:val="默认段落字体11"/>
    <w:next w:val="750"/>
    <w:link w:val="676"/>
    <w:uiPriority w:val="1"/>
    <w:unhideWhenUsed/>
  </w:style>
  <w:style w:type="table" w:styleId="751">
    <w:name w:val="普通表格11"/>
    <w:next w:val="751"/>
    <w:link w:val="676"/>
    <w:uiPriority w:val="99"/>
    <w:unhideWhenUsed/>
    <w:qFormat/>
    <w:tblPr/>
  </w:style>
  <w:style w:type="paragraph" w:styleId="752">
    <w:name w:val="目录 71"/>
    <w:basedOn w:val="676"/>
    <w:next w:val="676"/>
    <w:link w:val="676"/>
    <w:uiPriority w:val="39"/>
    <w:unhideWhenUsed/>
    <w:qFormat/>
    <w:pPr>
      <w:ind w:left="1701" w:right="0" w:firstLine="0"/>
      <w:spacing w:after="57"/>
    </w:pPr>
  </w:style>
  <w:style w:type="paragraph" w:styleId="753">
    <w:name w:val="题注11"/>
    <w:basedOn w:val="676"/>
    <w:next w:val="676"/>
    <w:link w:val="676"/>
    <w:uiPriority w:val="35"/>
    <w:unhideWhenUsed/>
    <w:qFormat/>
    <w:pPr>
      <w:spacing w:line="276" w:lineRule="auto"/>
    </w:pPr>
    <w:rPr>
      <w:b/>
      <w:bCs/>
      <w:color w:val="4f81bd"/>
      <w:sz w:val="18"/>
      <w:szCs w:val="18"/>
    </w:rPr>
  </w:style>
  <w:style w:type="paragraph" w:styleId="754">
    <w:name w:val="目录 51"/>
    <w:basedOn w:val="676"/>
    <w:next w:val="676"/>
    <w:link w:val="676"/>
    <w:uiPriority w:val="39"/>
    <w:unhideWhenUsed/>
    <w:pPr>
      <w:ind w:left="1134" w:right="0" w:firstLine="0"/>
      <w:spacing w:after="57"/>
    </w:pPr>
  </w:style>
  <w:style w:type="paragraph" w:styleId="755">
    <w:name w:val="目录 311"/>
    <w:basedOn w:val="676"/>
    <w:next w:val="676"/>
    <w:link w:val="676"/>
    <w:uiPriority w:val="39"/>
    <w:unhideWhenUsed/>
    <w:qFormat/>
    <w:pPr>
      <w:ind w:left="567" w:right="0" w:firstLine="0"/>
      <w:spacing w:after="57"/>
    </w:pPr>
  </w:style>
  <w:style w:type="paragraph" w:styleId="756">
    <w:name w:val="纯文本112"/>
    <w:basedOn w:val="676"/>
    <w:next w:val="756"/>
    <w:link w:val="676"/>
    <w:qFormat/>
    <w:rPr>
      <w:rFonts w:ascii="宋体" w:hAnsi="Courier New"/>
    </w:rPr>
  </w:style>
  <w:style w:type="paragraph" w:styleId="757">
    <w:name w:val="目录 81"/>
    <w:basedOn w:val="676"/>
    <w:next w:val="676"/>
    <w:link w:val="676"/>
    <w:uiPriority w:val="39"/>
    <w:unhideWhenUsed/>
    <w:pPr>
      <w:ind w:left="1984" w:right="0" w:firstLine="0"/>
      <w:spacing w:after="57"/>
    </w:pPr>
  </w:style>
  <w:style w:type="paragraph" w:styleId="758">
    <w:name w:val="尾注文本1"/>
    <w:basedOn w:val="676"/>
    <w:next w:val="758"/>
    <w:link w:val="759"/>
    <w:uiPriority w:val="99"/>
    <w:unhideWhenUsed/>
    <w:qFormat/>
    <w:pPr>
      <w:spacing w:after="0" w:line="240" w:lineRule="auto"/>
    </w:pPr>
    <w:rPr>
      <w:sz w:val="20"/>
    </w:rPr>
  </w:style>
  <w:style w:type="character" w:styleId="759">
    <w:name w:val="Endnote Text Char"/>
    <w:next w:val="759"/>
    <w:link w:val="758"/>
    <w:uiPriority w:val="99"/>
    <w:qFormat/>
    <w:rPr>
      <w:sz w:val="20"/>
    </w:rPr>
  </w:style>
  <w:style w:type="paragraph" w:styleId="760">
    <w:name w:val="页脚11"/>
    <w:basedOn w:val="676"/>
    <w:next w:val="760"/>
    <w:link w:val="761"/>
    <w:uiPriority w:val="99"/>
    <w:unhideWhenUsed/>
    <w:pPr>
      <w:spacing w:after="0" w:line="240" w:lineRule="auto"/>
      <w:tabs>
        <w:tab w:val="center" w:pos="7143" w:leader="none"/>
        <w:tab w:val="right" w:pos="14287" w:leader="none"/>
      </w:tabs>
    </w:pPr>
  </w:style>
  <w:style w:type="character" w:styleId="761">
    <w:name w:val="Caption Char"/>
    <w:next w:val="761"/>
    <w:link w:val="760"/>
    <w:uiPriority w:val="99"/>
  </w:style>
  <w:style w:type="character" w:styleId="762">
    <w:name w:val="Footer Char"/>
    <w:next w:val="762"/>
    <w:link w:val="760"/>
    <w:uiPriority w:val="99"/>
  </w:style>
  <w:style w:type="paragraph" w:styleId="763">
    <w:name w:val="页眉11"/>
    <w:basedOn w:val="676"/>
    <w:next w:val="763"/>
    <w:link w:val="764"/>
    <w:uiPriority w:val="99"/>
    <w:unhideWhenUsed/>
    <w:pPr>
      <w:spacing w:after="0" w:line="240" w:lineRule="auto"/>
      <w:tabs>
        <w:tab w:val="center" w:pos="7143" w:leader="none"/>
        <w:tab w:val="right" w:pos="14287" w:leader="none"/>
      </w:tabs>
    </w:pPr>
  </w:style>
  <w:style w:type="character" w:styleId="764">
    <w:name w:val="Header Char"/>
    <w:next w:val="764"/>
    <w:link w:val="763"/>
    <w:uiPriority w:val="99"/>
  </w:style>
  <w:style w:type="paragraph" w:styleId="765">
    <w:name w:val="目录 41"/>
    <w:basedOn w:val="676"/>
    <w:next w:val="676"/>
    <w:link w:val="676"/>
    <w:uiPriority w:val="39"/>
    <w:unhideWhenUsed/>
    <w:qFormat/>
    <w:pPr>
      <w:ind w:left="850" w:right="0" w:firstLine="0"/>
      <w:spacing w:after="57"/>
    </w:pPr>
  </w:style>
  <w:style w:type="paragraph" w:styleId="766">
    <w:name w:val="副标题1"/>
    <w:basedOn w:val="676"/>
    <w:next w:val="676"/>
    <w:link w:val="767"/>
    <w:uiPriority w:val="11"/>
    <w:qFormat/>
    <w:pPr>
      <w:spacing w:before="200" w:after="200"/>
    </w:pPr>
    <w:rPr>
      <w:sz w:val="24"/>
      <w:szCs w:val="24"/>
    </w:rPr>
  </w:style>
  <w:style w:type="character" w:styleId="767">
    <w:name w:val="Subtitle Char"/>
    <w:next w:val="767"/>
    <w:link w:val="766"/>
    <w:uiPriority w:val="11"/>
    <w:rPr>
      <w:sz w:val="24"/>
      <w:szCs w:val="24"/>
    </w:rPr>
  </w:style>
  <w:style w:type="paragraph" w:styleId="768">
    <w:name w:val="脚注文本1"/>
    <w:basedOn w:val="676"/>
    <w:next w:val="768"/>
    <w:link w:val="769"/>
    <w:uiPriority w:val="99"/>
    <w:unhideWhenUsed/>
    <w:qFormat/>
    <w:pPr>
      <w:spacing w:after="40" w:line="240" w:lineRule="auto"/>
    </w:pPr>
    <w:rPr>
      <w:sz w:val="18"/>
    </w:rPr>
  </w:style>
  <w:style w:type="character" w:styleId="769">
    <w:name w:val="Footnote Text Char"/>
    <w:next w:val="769"/>
    <w:link w:val="768"/>
    <w:uiPriority w:val="99"/>
    <w:qFormat/>
    <w:rPr>
      <w:sz w:val="18"/>
    </w:rPr>
  </w:style>
  <w:style w:type="paragraph" w:styleId="770">
    <w:name w:val="目录 61"/>
    <w:basedOn w:val="676"/>
    <w:next w:val="676"/>
    <w:link w:val="676"/>
    <w:uiPriority w:val="39"/>
    <w:unhideWhenUsed/>
    <w:qFormat/>
    <w:pPr>
      <w:ind w:left="1417" w:right="0" w:firstLine="0"/>
      <w:spacing w:after="57"/>
    </w:pPr>
  </w:style>
  <w:style w:type="paragraph" w:styleId="771">
    <w:name w:val="图表目录1"/>
    <w:basedOn w:val="676"/>
    <w:next w:val="676"/>
    <w:link w:val="676"/>
    <w:uiPriority w:val="99"/>
    <w:unhideWhenUsed/>
    <w:pPr>
      <w:spacing w:after="0" w:afterAutospacing="0"/>
    </w:pPr>
  </w:style>
  <w:style w:type="paragraph" w:styleId="772">
    <w:name w:val="目录 211"/>
    <w:basedOn w:val="676"/>
    <w:next w:val="676"/>
    <w:link w:val="676"/>
    <w:uiPriority w:val="39"/>
    <w:unhideWhenUsed/>
    <w:qFormat/>
    <w:pPr>
      <w:ind w:left="283" w:right="0" w:firstLine="0"/>
      <w:spacing w:after="57"/>
    </w:pPr>
  </w:style>
  <w:style w:type="paragraph" w:styleId="773">
    <w:name w:val="目录 91"/>
    <w:basedOn w:val="676"/>
    <w:next w:val="676"/>
    <w:link w:val="676"/>
    <w:uiPriority w:val="39"/>
    <w:unhideWhenUsed/>
    <w:qFormat/>
    <w:pPr>
      <w:ind w:left="2268" w:right="0" w:firstLine="0"/>
      <w:spacing w:after="57"/>
    </w:pPr>
  </w:style>
  <w:style w:type="paragraph" w:styleId="774">
    <w:name w:val="标题11"/>
    <w:basedOn w:val="676"/>
    <w:next w:val="676"/>
    <w:link w:val="775"/>
    <w:uiPriority w:val="10"/>
    <w:qFormat/>
    <w:pPr>
      <w:contextualSpacing/>
      <w:spacing w:before="300" w:after="200"/>
    </w:pPr>
    <w:rPr>
      <w:sz w:val="48"/>
      <w:szCs w:val="48"/>
    </w:rPr>
  </w:style>
  <w:style w:type="character" w:styleId="775">
    <w:name w:val="Title Char"/>
    <w:next w:val="775"/>
    <w:link w:val="774"/>
    <w:uiPriority w:val="10"/>
    <w:rPr>
      <w:sz w:val="48"/>
      <w:szCs w:val="48"/>
    </w:rPr>
  </w:style>
  <w:style w:type="table" w:styleId="776">
    <w:name w:val="网格型11"/>
    <w:next w:val="776"/>
    <w:link w:val="676"/>
    <w:uiPriority w:val="59"/>
    <w:pPr>
      <w:spacing w:after="0" w:line="240" w:lineRule="auto"/>
    </w:pPr>
    <w:tblPr/>
  </w:style>
  <w:style w:type="character" w:styleId="777">
    <w:name w:val="要点11"/>
    <w:basedOn w:val="750"/>
    <w:next w:val="777"/>
    <w:link w:val="676"/>
    <w:uiPriority w:val="22"/>
    <w:qFormat/>
    <w:rPr>
      <w:b/>
    </w:rPr>
  </w:style>
  <w:style w:type="character" w:styleId="778">
    <w:name w:val="尾注引用1"/>
    <w:next w:val="778"/>
    <w:link w:val="676"/>
    <w:uiPriority w:val="99"/>
    <w:unhideWhenUsed/>
    <w:qFormat/>
    <w:rPr>
      <w:vertAlign w:val="superscript"/>
    </w:rPr>
  </w:style>
  <w:style w:type="character" w:styleId="779">
    <w:name w:val="超链接11"/>
    <w:next w:val="779"/>
    <w:link w:val="676"/>
    <w:uiPriority w:val="99"/>
    <w:unhideWhenUsed/>
    <w:qFormat/>
    <w:rPr>
      <w:color w:val="0000ff"/>
      <w:u w:val="single"/>
    </w:rPr>
  </w:style>
  <w:style w:type="character" w:styleId="780">
    <w:name w:val="脚注引用1"/>
    <w:next w:val="780"/>
    <w:link w:val="676"/>
    <w:uiPriority w:val="99"/>
    <w:unhideWhenUsed/>
    <w:qFormat/>
    <w:rPr>
      <w:vertAlign w:val="superscript"/>
    </w:rPr>
  </w:style>
  <w:style w:type="character" w:styleId="781">
    <w:name w:val="Plain Text Char"/>
    <w:next w:val="781"/>
    <w:link w:val="676"/>
    <w:qFormat/>
    <w:rPr>
      <w:rFonts w:ascii="宋体" w:hAnsi="Courier New" w:eastAsia="宋体"/>
      <w:sz w:val="21"/>
      <w:lang w:val="en-US" w:eastAsia="zh-CN" w:bidi="ar-SA"/>
    </w:rPr>
  </w:style>
  <w:style w:type="paragraph" w:styleId="782">
    <w:name w:val="List Paragraph"/>
    <w:basedOn w:val="676"/>
    <w:next w:val="782"/>
    <w:link w:val="676"/>
    <w:uiPriority w:val="34"/>
    <w:qFormat/>
    <w:pPr>
      <w:contextualSpacing/>
      <w:ind w:left="720"/>
    </w:pPr>
  </w:style>
  <w:style w:type="paragraph" w:styleId="783">
    <w:name w:val="No Spacing"/>
    <w:next w:val="783"/>
    <w:link w:val="676"/>
    <w:uiPriority w:val="1"/>
    <w:qFormat/>
    <w:pPr>
      <w:spacing w:before="0" w:after="0" w:line="240" w:lineRule="auto"/>
    </w:pPr>
    <w:rPr>
      <w:rFonts w:ascii="Times New Roman" w:hAnsi="Times New Roman" w:eastAsia="宋体" w:cs="Times New Roman"/>
    </w:rPr>
  </w:style>
  <w:style w:type="paragraph" w:styleId="784">
    <w:name w:val="Quote"/>
    <w:basedOn w:val="676"/>
    <w:next w:val="676"/>
    <w:link w:val="785"/>
    <w:uiPriority w:val="29"/>
    <w:qFormat/>
    <w:pPr>
      <w:ind w:left="720" w:right="720"/>
    </w:pPr>
    <w:rPr>
      <w:i/>
    </w:rPr>
  </w:style>
  <w:style w:type="character" w:styleId="785">
    <w:name w:val="Quote Char"/>
    <w:next w:val="785"/>
    <w:link w:val="784"/>
    <w:uiPriority w:val="29"/>
    <w:rPr>
      <w:i/>
    </w:rPr>
  </w:style>
  <w:style w:type="paragraph" w:styleId="786">
    <w:name w:val="Intense Quote"/>
    <w:basedOn w:val="676"/>
    <w:next w:val="676"/>
    <w:link w:val="7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name w:val="Intense Quote Char"/>
    <w:next w:val="787"/>
    <w:link w:val="786"/>
    <w:uiPriority w:val="30"/>
    <w:rPr>
      <w:i/>
    </w:rPr>
  </w:style>
  <w:style w:type="table" w:styleId="788">
    <w:name w:val="Table Grid Light"/>
    <w:next w:val="788"/>
    <w:link w:val="676"/>
    <w:uiPriority w:val="59"/>
    <w:pPr>
      <w:spacing w:after="0" w:line="240" w:lineRule="auto"/>
    </w:pPr>
    <w:tblPr/>
  </w:style>
  <w:style w:type="table" w:styleId="789">
    <w:name w:val="Plain Table 1"/>
    <w:next w:val="789"/>
    <w:link w:val="676"/>
    <w:uiPriority w:val="59"/>
    <w:pPr>
      <w:spacing w:after="0" w:line="240" w:lineRule="auto"/>
    </w:pPr>
    <w:tblPr/>
  </w:style>
  <w:style w:type="table" w:styleId="790">
    <w:name w:val="Plain Table 2"/>
    <w:next w:val="790"/>
    <w:link w:val="676"/>
    <w:uiPriority w:val="59"/>
    <w:qFormat/>
    <w:pPr>
      <w:spacing w:after="0" w:line="240" w:lineRule="auto"/>
    </w:pPr>
    <w:tblPr/>
  </w:style>
  <w:style w:type="table" w:styleId="791">
    <w:name w:val="Plain Table 3"/>
    <w:next w:val="791"/>
    <w:link w:val="676"/>
    <w:uiPriority w:val="99"/>
    <w:pPr>
      <w:spacing w:after="0" w:line="240" w:lineRule="auto"/>
    </w:pPr>
    <w:tblPr/>
  </w:style>
  <w:style w:type="table" w:styleId="792">
    <w:name w:val="Plain Table 4"/>
    <w:next w:val="792"/>
    <w:link w:val="676"/>
    <w:uiPriority w:val="99"/>
    <w:pPr>
      <w:spacing w:after="0" w:line="240" w:lineRule="auto"/>
    </w:pPr>
    <w:tblPr/>
  </w:style>
  <w:style w:type="table" w:styleId="793">
    <w:name w:val="Plain Table 5"/>
    <w:next w:val="793"/>
    <w:link w:val="676"/>
    <w:uiPriority w:val="99"/>
    <w:pPr>
      <w:spacing w:after="0" w:line="240" w:lineRule="auto"/>
    </w:pPr>
    <w:tblPr/>
  </w:style>
  <w:style w:type="table" w:styleId="794">
    <w:name w:val="Grid Table 1 Light"/>
    <w:next w:val="794"/>
    <w:link w:val="676"/>
    <w:uiPriority w:val="99"/>
    <w:pPr>
      <w:spacing w:after="0" w:line="240" w:lineRule="auto"/>
    </w:pPr>
    <w:tblPr/>
  </w:style>
  <w:style w:type="table" w:styleId="795">
    <w:name w:val="Grid Table 1 Light - Accent 1"/>
    <w:next w:val="795"/>
    <w:link w:val="676"/>
    <w:uiPriority w:val="99"/>
    <w:qFormat/>
    <w:pPr>
      <w:spacing w:after="0" w:line="240" w:lineRule="auto"/>
    </w:pPr>
    <w:tblPr/>
  </w:style>
  <w:style w:type="table" w:styleId="796">
    <w:name w:val="Grid Table 1 Light - Accent 2"/>
    <w:next w:val="796"/>
    <w:link w:val="676"/>
    <w:uiPriority w:val="99"/>
    <w:pPr>
      <w:spacing w:after="0" w:line="240" w:lineRule="auto"/>
    </w:pPr>
    <w:tblPr/>
  </w:style>
  <w:style w:type="table" w:styleId="797">
    <w:name w:val="Grid Table 1 Light - Accent 3"/>
    <w:next w:val="797"/>
    <w:link w:val="676"/>
    <w:uiPriority w:val="99"/>
    <w:pPr>
      <w:spacing w:after="0" w:line="240" w:lineRule="auto"/>
    </w:pPr>
    <w:tblPr/>
  </w:style>
  <w:style w:type="table" w:styleId="798">
    <w:name w:val="Grid Table 1 Light - Accent 4"/>
    <w:next w:val="798"/>
    <w:link w:val="676"/>
    <w:uiPriority w:val="99"/>
    <w:pPr>
      <w:spacing w:after="0" w:line="240" w:lineRule="auto"/>
    </w:pPr>
    <w:tblPr/>
  </w:style>
  <w:style w:type="table" w:styleId="799">
    <w:name w:val="Grid Table 1 Light - Accent 5"/>
    <w:next w:val="799"/>
    <w:link w:val="676"/>
    <w:uiPriority w:val="99"/>
    <w:pPr>
      <w:spacing w:after="0" w:line="240" w:lineRule="auto"/>
    </w:pPr>
    <w:tblPr/>
  </w:style>
  <w:style w:type="table" w:styleId="800">
    <w:name w:val="Grid Table 1 Light - Accent 6"/>
    <w:next w:val="800"/>
    <w:link w:val="676"/>
    <w:uiPriority w:val="99"/>
    <w:pPr>
      <w:spacing w:after="0" w:line="240" w:lineRule="auto"/>
    </w:pPr>
    <w:tblPr/>
  </w:style>
  <w:style w:type="table" w:styleId="801">
    <w:name w:val="Grid Table 2"/>
    <w:next w:val="801"/>
    <w:link w:val="676"/>
    <w:uiPriority w:val="99"/>
    <w:pPr>
      <w:spacing w:after="0" w:line="240" w:lineRule="auto"/>
    </w:pPr>
    <w:tblPr/>
  </w:style>
  <w:style w:type="table" w:styleId="802">
    <w:name w:val="Grid Table 2 - Accent 1"/>
    <w:next w:val="802"/>
    <w:link w:val="676"/>
    <w:uiPriority w:val="99"/>
    <w:qFormat/>
    <w:pPr>
      <w:spacing w:after="0" w:line="240" w:lineRule="auto"/>
    </w:pPr>
    <w:tblPr/>
  </w:style>
  <w:style w:type="table" w:styleId="803">
    <w:name w:val="Grid Table 2 - Accent 2"/>
    <w:next w:val="803"/>
    <w:link w:val="676"/>
    <w:uiPriority w:val="99"/>
    <w:pPr>
      <w:spacing w:after="0" w:line="240" w:lineRule="auto"/>
    </w:pPr>
    <w:tblPr/>
  </w:style>
  <w:style w:type="table" w:styleId="804">
    <w:name w:val="Grid Table 2 - Accent 3"/>
    <w:next w:val="804"/>
    <w:link w:val="676"/>
    <w:uiPriority w:val="99"/>
    <w:pPr>
      <w:spacing w:after="0" w:line="240" w:lineRule="auto"/>
    </w:pPr>
    <w:tblPr/>
  </w:style>
  <w:style w:type="table" w:styleId="805">
    <w:name w:val="Grid Table 2 - Accent 4"/>
    <w:next w:val="805"/>
    <w:link w:val="676"/>
    <w:uiPriority w:val="99"/>
    <w:pPr>
      <w:spacing w:after="0" w:line="240" w:lineRule="auto"/>
    </w:pPr>
    <w:tblPr/>
  </w:style>
  <w:style w:type="table" w:styleId="806">
    <w:name w:val="Grid Table 2 - Accent 5"/>
    <w:next w:val="806"/>
    <w:link w:val="676"/>
    <w:uiPriority w:val="99"/>
    <w:qFormat/>
    <w:pPr>
      <w:spacing w:after="0" w:line="240" w:lineRule="auto"/>
    </w:pPr>
    <w:tblPr/>
  </w:style>
  <w:style w:type="table" w:styleId="807">
    <w:name w:val="Grid Table 2 - Accent 6"/>
    <w:next w:val="807"/>
    <w:link w:val="676"/>
    <w:uiPriority w:val="99"/>
    <w:pPr>
      <w:spacing w:after="0" w:line="240" w:lineRule="auto"/>
    </w:pPr>
    <w:tblPr/>
  </w:style>
  <w:style w:type="table" w:styleId="808">
    <w:name w:val="Grid Table 3"/>
    <w:next w:val="808"/>
    <w:link w:val="676"/>
    <w:uiPriority w:val="99"/>
    <w:pPr>
      <w:spacing w:after="0" w:line="240" w:lineRule="auto"/>
    </w:pPr>
    <w:tblPr/>
  </w:style>
  <w:style w:type="table" w:styleId="809">
    <w:name w:val="Grid Table 3 - Accent 1"/>
    <w:next w:val="809"/>
    <w:link w:val="676"/>
    <w:uiPriority w:val="99"/>
    <w:pPr>
      <w:spacing w:after="0" w:line="240" w:lineRule="auto"/>
    </w:pPr>
    <w:tblPr/>
  </w:style>
  <w:style w:type="table" w:styleId="810">
    <w:name w:val="Grid Table 3 - Accent 2"/>
    <w:next w:val="810"/>
    <w:link w:val="676"/>
    <w:uiPriority w:val="99"/>
    <w:pPr>
      <w:spacing w:after="0" w:line="240" w:lineRule="auto"/>
    </w:pPr>
    <w:tblPr/>
  </w:style>
  <w:style w:type="table" w:styleId="811">
    <w:name w:val="Grid Table 3 - Accent 3"/>
    <w:next w:val="811"/>
    <w:link w:val="676"/>
    <w:uiPriority w:val="99"/>
    <w:pPr>
      <w:spacing w:after="0" w:line="240" w:lineRule="auto"/>
    </w:pPr>
    <w:tblPr/>
  </w:style>
  <w:style w:type="table" w:styleId="812">
    <w:name w:val="Grid Table 3 - Accent 4"/>
    <w:next w:val="812"/>
    <w:link w:val="676"/>
    <w:uiPriority w:val="99"/>
    <w:pPr>
      <w:spacing w:after="0" w:line="240" w:lineRule="auto"/>
    </w:pPr>
    <w:tblPr/>
  </w:style>
  <w:style w:type="table" w:styleId="813">
    <w:name w:val="Grid Table 3 - Accent 5"/>
    <w:next w:val="813"/>
    <w:link w:val="676"/>
    <w:uiPriority w:val="99"/>
    <w:pPr>
      <w:spacing w:after="0" w:line="240" w:lineRule="auto"/>
    </w:pPr>
    <w:tblPr/>
  </w:style>
  <w:style w:type="table" w:styleId="814">
    <w:name w:val="Grid Table 3 - Accent 6"/>
    <w:next w:val="814"/>
    <w:link w:val="676"/>
    <w:uiPriority w:val="99"/>
    <w:pPr>
      <w:spacing w:after="0" w:line="240" w:lineRule="auto"/>
    </w:pPr>
    <w:tblPr/>
  </w:style>
  <w:style w:type="table" w:styleId="815">
    <w:name w:val="Grid Table 4"/>
    <w:next w:val="815"/>
    <w:link w:val="676"/>
    <w:uiPriority w:val="59"/>
    <w:pPr>
      <w:spacing w:after="0" w:line="240" w:lineRule="auto"/>
    </w:pPr>
    <w:tblPr/>
  </w:style>
  <w:style w:type="table" w:styleId="816">
    <w:name w:val="Grid Table 4 - Accent 1"/>
    <w:next w:val="816"/>
    <w:link w:val="676"/>
    <w:uiPriority w:val="59"/>
    <w:pPr>
      <w:spacing w:after="0" w:line="240" w:lineRule="auto"/>
    </w:pPr>
    <w:tblPr/>
  </w:style>
  <w:style w:type="table" w:styleId="817">
    <w:name w:val="Grid Table 4 - Accent 2"/>
    <w:next w:val="817"/>
    <w:link w:val="676"/>
    <w:uiPriority w:val="59"/>
    <w:pPr>
      <w:spacing w:after="0" w:line="240" w:lineRule="auto"/>
    </w:pPr>
    <w:tblPr/>
  </w:style>
  <w:style w:type="table" w:styleId="818">
    <w:name w:val="Grid Table 4 - Accent 3"/>
    <w:next w:val="818"/>
    <w:link w:val="676"/>
    <w:uiPriority w:val="59"/>
    <w:pPr>
      <w:spacing w:after="0" w:line="240" w:lineRule="auto"/>
    </w:pPr>
    <w:tblPr/>
  </w:style>
  <w:style w:type="table" w:styleId="819">
    <w:name w:val="Grid Table 4 - Accent 4"/>
    <w:next w:val="819"/>
    <w:link w:val="676"/>
    <w:uiPriority w:val="59"/>
    <w:pPr>
      <w:spacing w:after="0" w:line="240" w:lineRule="auto"/>
    </w:pPr>
    <w:tblPr/>
  </w:style>
  <w:style w:type="table" w:styleId="820">
    <w:name w:val="Grid Table 4 - Accent 5"/>
    <w:next w:val="820"/>
    <w:link w:val="676"/>
    <w:uiPriority w:val="59"/>
    <w:pPr>
      <w:spacing w:after="0" w:line="240" w:lineRule="auto"/>
    </w:pPr>
    <w:tblPr/>
  </w:style>
  <w:style w:type="table" w:styleId="821">
    <w:name w:val="Grid Table 4 - Accent 6"/>
    <w:next w:val="821"/>
    <w:link w:val="676"/>
    <w:uiPriority w:val="59"/>
    <w:pPr>
      <w:spacing w:after="0" w:line="240" w:lineRule="auto"/>
    </w:pPr>
    <w:tblPr/>
  </w:style>
  <w:style w:type="table" w:styleId="822">
    <w:name w:val="Grid Table 5 Dark"/>
    <w:next w:val="822"/>
    <w:link w:val="676"/>
    <w:uiPriority w:val="99"/>
    <w:pPr>
      <w:spacing w:after="0" w:line="240" w:lineRule="auto"/>
    </w:pPr>
    <w:tblPr/>
  </w:style>
  <w:style w:type="table" w:styleId="823">
    <w:name w:val="Grid Table 5 Dark- Accent 1"/>
    <w:next w:val="823"/>
    <w:link w:val="676"/>
    <w:uiPriority w:val="99"/>
    <w:pPr>
      <w:spacing w:after="0" w:line="240" w:lineRule="auto"/>
    </w:pPr>
    <w:tblPr/>
  </w:style>
  <w:style w:type="table" w:styleId="824">
    <w:name w:val="Grid Table 5 Dark - Accent 2"/>
    <w:next w:val="824"/>
    <w:link w:val="676"/>
    <w:uiPriority w:val="99"/>
    <w:pPr>
      <w:spacing w:after="0" w:line="240" w:lineRule="auto"/>
    </w:pPr>
    <w:tblPr/>
  </w:style>
  <w:style w:type="table" w:styleId="825">
    <w:name w:val="Grid Table 5 Dark - Accent 3"/>
    <w:next w:val="825"/>
    <w:link w:val="676"/>
    <w:uiPriority w:val="99"/>
    <w:qFormat/>
    <w:pPr>
      <w:spacing w:after="0" w:line="240" w:lineRule="auto"/>
    </w:pPr>
    <w:tblPr/>
  </w:style>
  <w:style w:type="table" w:styleId="826">
    <w:name w:val="Grid Table 5 Dark- Accent 4"/>
    <w:next w:val="826"/>
    <w:link w:val="676"/>
    <w:uiPriority w:val="99"/>
    <w:pPr>
      <w:spacing w:after="0" w:line="240" w:lineRule="auto"/>
    </w:pPr>
    <w:tblPr/>
  </w:style>
  <w:style w:type="table" w:styleId="827">
    <w:name w:val="Grid Table 5 Dark - Accent 5"/>
    <w:next w:val="827"/>
    <w:link w:val="676"/>
    <w:uiPriority w:val="99"/>
    <w:pPr>
      <w:spacing w:after="0" w:line="240" w:lineRule="auto"/>
    </w:pPr>
    <w:tblPr/>
  </w:style>
  <w:style w:type="table" w:styleId="828">
    <w:name w:val="Grid Table 5 Dark - Accent 6"/>
    <w:next w:val="828"/>
    <w:link w:val="676"/>
    <w:uiPriority w:val="99"/>
    <w:pPr>
      <w:spacing w:after="0" w:line="240" w:lineRule="auto"/>
    </w:pPr>
    <w:tblPr/>
  </w:style>
  <w:style w:type="table" w:styleId="829">
    <w:name w:val="Grid Table 6 Colorful"/>
    <w:next w:val="829"/>
    <w:link w:val="676"/>
    <w:uiPriority w:val="99"/>
    <w:pPr>
      <w:spacing w:after="0" w:line="240" w:lineRule="auto"/>
    </w:pPr>
    <w:tblPr/>
  </w:style>
  <w:style w:type="table" w:styleId="830">
    <w:name w:val="Grid Table 6 Colorful - Accent 1"/>
    <w:next w:val="830"/>
    <w:link w:val="676"/>
    <w:uiPriority w:val="99"/>
    <w:pPr>
      <w:spacing w:after="0" w:line="240" w:lineRule="auto"/>
    </w:pPr>
    <w:tblPr/>
  </w:style>
  <w:style w:type="table" w:styleId="831">
    <w:name w:val="Grid Table 6 Colorful - Accent 2"/>
    <w:next w:val="831"/>
    <w:link w:val="676"/>
    <w:uiPriority w:val="99"/>
    <w:pPr>
      <w:spacing w:after="0" w:line="240" w:lineRule="auto"/>
    </w:pPr>
    <w:tblPr/>
  </w:style>
  <w:style w:type="table" w:styleId="832">
    <w:name w:val="Grid Table 6 Colorful - Accent 3"/>
    <w:next w:val="832"/>
    <w:link w:val="676"/>
    <w:uiPriority w:val="99"/>
    <w:qFormat/>
    <w:pPr>
      <w:spacing w:after="0" w:line="240" w:lineRule="auto"/>
    </w:pPr>
    <w:tblPr/>
  </w:style>
  <w:style w:type="table" w:styleId="833">
    <w:name w:val="Grid Table 6 Colorful - Accent 4"/>
    <w:next w:val="833"/>
    <w:link w:val="676"/>
    <w:uiPriority w:val="99"/>
    <w:pPr>
      <w:spacing w:after="0" w:line="240" w:lineRule="auto"/>
    </w:pPr>
    <w:tblPr/>
  </w:style>
  <w:style w:type="table" w:styleId="834">
    <w:name w:val="Grid Table 6 Colorful - Accent 5"/>
    <w:next w:val="834"/>
    <w:link w:val="676"/>
    <w:uiPriority w:val="99"/>
    <w:pPr>
      <w:spacing w:after="0" w:line="240" w:lineRule="auto"/>
    </w:pPr>
    <w:tblPr/>
  </w:style>
  <w:style w:type="table" w:styleId="835">
    <w:name w:val="Grid Table 6 Colorful - Accent 6"/>
    <w:next w:val="835"/>
    <w:link w:val="676"/>
    <w:uiPriority w:val="99"/>
    <w:qFormat/>
    <w:pPr>
      <w:spacing w:after="0" w:line="240" w:lineRule="auto"/>
    </w:pPr>
    <w:tblPr/>
  </w:style>
  <w:style w:type="table" w:styleId="836">
    <w:name w:val="Grid Table 7 Colorful"/>
    <w:next w:val="836"/>
    <w:link w:val="676"/>
    <w:uiPriority w:val="99"/>
    <w:qFormat/>
    <w:pPr>
      <w:spacing w:after="0" w:line="240" w:lineRule="auto"/>
    </w:pPr>
    <w:tblPr/>
  </w:style>
  <w:style w:type="table" w:styleId="837">
    <w:name w:val="Grid Table 7 Colorful - Accent 1"/>
    <w:next w:val="837"/>
    <w:link w:val="676"/>
    <w:uiPriority w:val="99"/>
    <w:qFormat/>
    <w:pPr>
      <w:spacing w:after="0" w:line="240" w:lineRule="auto"/>
    </w:pPr>
    <w:tblPr/>
  </w:style>
  <w:style w:type="table" w:styleId="838">
    <w:name w:val="Grid Table 7 Colorful - Accent 2"/>
    <w:next w:val="838"/>
    <w:link w:val="676"/>
    <w:uiPriority w:val="99"/>
    <w:qFormat/>
    <w:pPr>
      <w:spacing w:after="0" w:line="240" w:lineRule="auto"/>
    </w:pPr>
    <w:tblPr/>
  </w:style>
  <w:style w:type="table" w:styleId="839">
    <w:name w:val="Grid Table 7 Colorful - Accent 3"/>
    <w:next w:val="839"/>
    <w:link w:val="676"/>
    <w:uiPriority w:val="99"/>
    <w:qFormat/>
    <w:pPr>
      <w:spacing w:after="0" w:line="240" w:lineRule="auto"/>
    </w:pPr>
    <w:tblPr/>
  </w:style>
  <w:style w:type="table" w:styleId="840">
    <w:name w:val="Grid Table 7 Colorful - Accent 4"/>
    <w:next w:val="840"/>
    <w:link w:val="676"/>
    <w:uiPriority w:val="99"/>
    <w:qFormat/>
    <w:pPr>
      <w:spacing w:after="0" w:line="240" w:lineRule="auto"/>
    </w:pPr>
    <w:tblPr/>
  </w:style>
  <w:style w:type="table" w:styleId="841">
    <w:name w:val="Grid Table 7 Colorful - Accent 5"/>
    <w:next w:val="841"/>
    <w:link w:val="676"/>
    <w:uiPriority w:val="99"/>
    <w:qFormat/>
    <w:pPr>
      <w:spacing w:after="0" w:line="240" w:lineRule="auto"/>
    </w:pPr>
    <w:tblPr/>
  </w:style>
  <w:style w:type="table" w:styleId="842">
    <w:name w:val="Grid Table 7 Colorful - Accent 6"/>
    <w:next w:val="842"/>
    <w:link w:val="676"/>
    <w:uiPriority w:val="99"/>
    <w:qFormat/>
    <w:pPr>
      <w:spacing w:after="0" w:line="240" w:lineRule="auto"/>
    </w:pPr>
    <w:tblPr/>
  </w:style>
  <w:style w:type="table" w:styleId="843">
    <w:name w:val="List Table 1 Light"/>
    <w:next w:val="843"/>
    <w:link w:val="676"/>
    <w:uiPriority w:val="99"/>
    <w:qFormat/>
    <w:pPr>
      <w:spacing w:after="0" w:line="240" w:lineRule="auto"/>
    </w:pPr>
    <w:tblPr/>
  </w:style>
  <w:style w:type="table" w:styleId="844">
    <w:name w:val="List Table 1 Light - Accent 1"/>
    <w:next w:val="844"/>
    <w:link w:val="676"/>
    <w:uiPriority w:val="99"/>
    <w:qFormat/>
    <w:pPr>
      <w:spacing w:after="0" w:line="240" w:lineRule="auto"/>
    </w:pPr>
    <w:tblPr/>
  </w:style>
  <w:style w:type="table" w:styleId="845">
    <w:name w:val="List Table 1 Light - Accent 2"/>
    <w:next w:val="845"/>
    <w:link w:val="676"/>
    <w:uiPriority w:val="99"/>
    <w:qFormat/>
    <w:pPr>
      <w:spacing w:after="0" w:line="240" w:lineRule="auto"/>
    </w:pPr>
    <w:tblPr/>
  </w:style>
  <w:style w:type="table" w:styleId="846">
    <w:name w:val="List Table 1 Light - Accent 3"/>
    <w:next w:val="846"/>
    <w:link w:val="676"/>
    <w:uiPriority w:val="99"/>
    <w:qFormat/>
    <w:pPr>
      <w:spacing w:after="0" w:line="240" w:lineRule="auto"/>
    </w:pPr>
    <w:tblPr/>
  </w:style>
  <w:style w:type="table" w:styleId="847">
    <w:name w:val="List Table 1 Light - Accent 4"/>
    <w:next w:val="847"/>
    <w:link w:val="676"/>
    <w:uiPriority w:val="99"/>
    <w:qFormat/>
    <w:pPr>
      <w:spacing w:after="0" w:line="240" w:lineRule="auto"/>
    </w:pPr>
    <w:tblPr/>
  </w:style>
  <w:style w:type="table" w:styleId="848">
    <w:name w:val="List Table 1 Light - Accent 5"/>
    <w:next w:val="848"/>
    <w:link w:val="676"/>
    <w:uiPriority w:val="99"/>
    <w:qFormat/>
    <w:pPr>
      <w:spacing w:after="0" w:line="240" w:lineRule="auto"/>
    </w:pPr>
    <w:tblPr/>
  </w:style>
  <w:style w:type="table" w:styleId="849">
    <w:name w:val="List Table 1 Light - Accent 6"/>
    <w:next w:val="849"/>
    <w:link w:val="676"/>
    <w:uiPriority w:val="99"/>
    <w:qFormat/>
    <w:pPr>
      <w:spacing w:after="0" w:line="240" w:lineRule="auto"/>
    </w:pPr>
    <w:tblPr/>
  </w:style>
  <w:style w:type="table" w:styleId="850">
    <w:name w:val="List Table 2"/>
    <w:next w:val="850"/>
    <w:link w:val="676"/>
    <w:uiPriority w:val="99"/>
    <w:pPr>
      <w:spacing w:after="0" w:line="240" w:lineRule="auto"/>
    </w:pPr>
    <w:tblPr/>
  </w:style>
  <w:style w:type="table" w:styleId="851">
    <w:name w:val="List Table 2 - Accent 1"/>
    <w:next w:val="851"/>
    <w:link w:val="676"/>
    <w:uiPriority w:val="99"/>
    <w:pPr>
      <w:spacing w:after="0" w:line="240" w:lineRule="auto"/>
    </w:pPr>
    <w:tblPr/>
  </w:style>
  <w:style w:type="table" w:styleId="852">
    <w:name w:val="List Table 2 - Accent 2"/>
    <w:next w:val="852"/>
    <w:link w:val="676"/>
    <w:uiPriority w:val="99"/>
    <w:pPr>
      <w:spacing w:after="0" w:line="240" w:lineRule="auto"/>
    </w:pPr>
    <w:tblPr/>
  </w:style>
  <w:style w:type="table" w:styleId="853">
    <w:name w:val="List Table 2 - Accent 3"/>
    <w:next w:val="853"/>
    <w:link w:val="676"/>
    <w:uiPriority w:val="99"/>
    <w:pPr>
      <w:spacing w:after="0" w:line="240" w:lineRule="auto"/>
    </w:pPr>
    <w:tblPr/>
  </w:style>
  <w:style w:type="table" w:styleId="854">
    <w:name w:val="List Table 2 - Accent 4"/>
    <w:next w:val="854"/>
    <w:link w:val="676"/>
    <w:uiPriority w:val="99"/>
    <w:pPr>
      <w:spacing w:after="0" w:line="240" w:lineRule="auto"/>
    </w:pPr>
    <w:tblPr/>
  </w:style>
  <w:style w:type="table" w:styleId="855">
    <w:name w:val="List Table 2 - Accent 5"/>
    <w:next w:val="855"/>
    <w:link w:val="676"/>
    <w:uiPriority w:val="99"/>
    <w:qFormat/>
    <w:pPr>
      <w:spacing w:after="0" w:line="240" w:lineRule="auto"/>
    </w:pPr>
    <w:tblPr/>
  </w:style>
  <w:style w:type="table" w:styleId="856">
    <w:name w:val="List Table 2 - Accent 6"/>
    <w:next w:val="856"/>
    <w:link w:val="676"/>
    <w:uiPriority w:val="99"/>
    <w:pPr>
      <w:spacing w:after="0" w:line="240" w:lineRule="auto"/>
    </w:pPr>
    <w:tblPr/>
  </w:style>
  <w:style w:type="table" w:styleId="857">
    <w:name w:val="List Table 3"/>
    <w:next w:val="857"/>
    <w:link w:val="676"/>
    <w:uiPriority w:val="99"/>
    <w:pPr>
      <w:spacing w:after="0" w:line="240" w:lineRule="auto"/>
    </w:pPr>
    <w:tblPr/>
  </w:style>
  <w:style w:type="table" w:styleId="858">
    <w:name w:val="List Table 3 - Accent 1"/>
    <w:next w:val="858"/>
    <w:link w:val="676"/>
    <w:uiPriority w:val="99"/>
    <w:pPr>
      <w:spacing w:after="0" w:line="240" w:lineRule="auto"/>
    </w:pPr>
    <w:tblPr/>
  </w:style>
  <w:style w:type="table" w:styleId="859">
    <w:name w:val="List Table 3 - Accent 2"/>
    <w:next w:val="859"/>
    <w:link w:val="676"/>
    <w:uiPriority w:val="99"/>
    <w:pPr>
      <w:spacing w:after="0" w:line="240" w:lineRule="auto"/>
    </w:pPr>
    <w:tblPr/>
  </w:style>
  <w:style w:type="table" w:styleId="860">
    <w:name w:val="List Table 3 - Accent 3"/>
    <w:next w:val="860"/>
    <w:link w:val="676"/>
    <w:uiPriority w:val="99"/>
    <w:pPr>
      <w:spacing w:after="0" w:line="240" w:lineRule="auto"/>
    </w:pPr>
    <w:tblPr/>
  </w:style>
  <w:style w:type="table" w:styleId="861">
    <w:name w:val="List Table 3 - Accent 4"/>
    <w:next w:val="861"/>
    <w:link w:val="676"/>
    <w:uiPriority w:val="99"/>
    <w:pPr>
      <w:spacing w:after="0" w:line="240" w:lineRule="auto"/>
    </w:pPr>
    <w:tblPr/>
  </w:style>
  <w:style w:type="table" w:styleId="862">
    <w:name w:val="List Table 3 - Accent 5"/>
    <w:next w:val="862"/>
    <w:link w:val="676"/>
    <w:uiPriority w:val="99"/>
    <w:qFormat/>
    <w:pPr>
      <w:spacing w:after="0" w:line="240" w:lineRule="auto"/>
    </w:pPr>
    <w:tblPr/>
  </w:style>
  <w:style w:type="table" w:styleId="863">
    <w:name w:val="List Table 3 - Accent 6"/>
    <w:next w:val="863"/>
    <w:link w:val="676"/>
    <w:uiPriority w:val="99"/>
    <w:pPr>
      <w:spacing w:after="0" w:line="240" w:lineRule="auto"/>
    </w:pPr>
    <w:tblPr/>
  </w:style>
  <w:style w:type="table" w:styleId="864">
    <w:name w:val="List Table 4"/>
    <w:next w:val="864"/>
    <w:link w:val="676"/>
    <w:uiPriority w:val="99"/>
    <w:pPr>
      <w:spacing w:after="0" w:line="240" w:lineRule="auto"/>
    </w:pPr>
    <w:tblPr/>
  </w:style>
  <w:style w:type="table" w:styleId="865">
    <w:name w:val="List Table 4 - Accent 1"/>
    <w:next w:val="865"/>
    <w:link w:val="676"/>
    <w:uiPriority w:val="99"/>
    <w:qFormat/>
    <w:pPr>
      <w:spacing w:after="0" w:line="240" w:lineRule="auto"/>
    </w:pPr>
    <w:tblPr/>
  </w:style>
  <w:style w:type="table" w:styleId="866">
    <w:name w:val="List Table 4 - Accent 2"/>
    <w:next w:val="866"/>
    <w:link w:val="676"/>
    <w:uiPriority w:val="99"/>
    <w:qFormat/>
    <w:pPr>
      <w:spacing w:after="0" w:line="240" w:lineRule="auto"/>
    </w:pPr>
    <w:tblPr/>
  </w:style>
  <w:style w:type="table" w:styleId="867">
    <w:name w:val="List Table 4 - Accent 3"/>
    <w:next w:val="867"/>
    <w:link w:val="676"/>
    <w:uiPriority w:val="99"/>
    <w:qFormat/>
    <w:pPr>
      <w:spacing w:after="0" w:line="240" w:lineRule="auto"/>
    </w:pPr>
    <w:tblPr/>
  </w:style>
  <w:style w:type="table" w:styleId="868">
    <w:name w:val="List Table 4 - Accent 4"/>
    <w:next w:val="868"/>
    <w:link w:val="676"/>
    <w:uiPriority w:val="99"/>
    <w:qFormat/>
    <w:pPr>
      <w:spacing w:after="0" w:line="240" w:lineRule="auto"/>
    </w:pPr>
    <w:tblPr/>
  </w:style>
  <w:style w:type="table" w:styleId="869">
    <w:name w:val="List Table 4 - Accent 5"/>
    <w:next w:val="869"/>
    <w:link w:val="676"/>
    <w:uiPriority w:val="99"/>
    <w:qFormat/>
    <w:pPr>
      <w:spacing w:after="0" w:line="240" w:lineRule="auto"/>
    </w:pPr>
    <w:tblPr/>
  </w:style>
  <w:style w:type="table" w:styleId="870">
    <w:name w:val="List Table 4 - Accent 6"/>
    <w:next w:val="870"/>
    <w:link w:val="676"/>
    <w:uiPriority w:val="99"/>
    <w:qFormat/>
    <w:pPr>
      <w:spacing w:after="0" w:line="240" w:lineRule="auto"/>
    </w:pPr>
    <w:tblPr/>
  </w:style>
  <w:style w:type="table" w:styleId="871">
    <w:name w:val="List Table 5 Dark"/>
    <w:next w:val="871"/>
    <w:link w:val="676"/>
    <w:uiPriority w:val="99"/>
    <w:qFormat/>
    <w:pPr>
      <w:spacing w:after="0" w:line="240" w:lineRule="auto"/>
    </w:pPr>
    <w:tblPr/>
  </w:style>
  <w:style w:type="table" w:styleId="872">
    <w:name w:val="List Table 5 Dark - Accent 1"/>
    <w:next w:val="872"/>
    <w:link w:val="676"/>
    <w:uiPriority w:val="99"/>
    <w:qFormat/>
    <w:pPr>
      <w:spacing w:after="0" w:line="240" w:lineRule="auto"/>
    </w:pPr>
    <w:tblPr/>
  </w:style>
  <w:style w:type="table" w:styleId="873">
    <w:name w:val="List Table 5 Dark - Accent 2"/>
    <w:next w:val="873"/>
    <w:link w:val="676"/>
    <w:uiPriority w:val="99"/>
    <w:qFormat/>
    <w:pPr>
      <w:spacing w:after="0" w:line="240" w:lineRule="auto"/>
    </w:pPr>
    <w:tblPr/>
  </w:style>
  <w:style w:type="table" w:styleId="874">
    <w:name w:val="List Table 5 Dark - Accent 3"/>
    <w:next w:val="874"/>
    <w:link w:val="676"/>
    <w:uiPriority w:val="99"/>
    <w:qFormat/>
    <w:pPr>
      <w:spacing w:after="0" w:line="240" w:lineRule="auto"/>
    </w:pPr>
    <w:tblPr/>
  </w:style>
  <w:style w:type="table" w:styleId="875">
    <w:name w:val="List Table 5 Dark - Accent 4"/>
    <w:next w:val="875"/>
    <w:link w:val="676"/>
    <w:uiPriority w:val="99"/>
    <w:qFormat/>
    <w:pPr>
      <w:spacing w:after="0" w:line="240" w:lineRule="auto"/>
    </w:pPr>
    <w:tblPr/>
  </w:style>
  <w:style w:type="table" w:styleId="876">
    <w:name w:val="List Table 5 Dark - Accent 5"/>
    <w:next w:val="876"/>
    <w:link w:val="676"/>
    <w:uiPriority w:val="99"/>
    <w:qFormat/>
    <w:pPr>
      <w:spacing w:after="0" w:line="240" w:lineRule="auto"/>
    </w:pPr>
    <w:tblPr/>
  </w:style>
  <w:style w:type="table" w:styleId="877">
    <w:name w:val="List Table 5 Dark - Accent 6"/>
    <w:next w:val="877"/>
    <w:link w:val="676"/>
    <w:uiPriority w:val="99"/>
    <w:qFormat/>
    <w:pPr>
      <w:spacing w:after="0" w:line="240" w:lineRule="auto"/>
    </w:pPr>
    <w:tblPr/>
  </w:style>
  <w:style w:type="table" w:styleId="878">
    <w:name w:val="List Table 6 Colorful"/>
    <w:next w:val="878"/>
    <w:link w:val="676"/>
    <w:uiPriority w:val="99"/>
    <w:qFormat/>
    <w:pPr>
      <w:spacing w:after="0" w:line="240" w:lineRule="auto"/>
    </w:pPr>
    <w:tblPr/>
  </w:style>
  <w:style w:type="table" w:styleId="879">
    <w:name w:val="List Table 6 Colorful - Accent 1"/>
    <w:next w:val="879"/>
    <w:link w:val="676"/>
    <w:uiPriority w:val="99"/>
    <w:qFormat/>
    <w:pPr>
      <w:spacing w:after="0" w:line="240" w:lineRule="auto"/>
    </w:pPr>
    <w:tblPr/>
  </w:style>
  <w:style w:type="table" w:styleId="880">
    <w:name w:val="List Table 6 Colorful - Accent 2"/>
    <w:next w:val="880"/>
    <w:link w:val="676"/>
    <w:uiPriority w:val="99"/>
    <w:qFormat/>
    <w:pPr>
      <w:spacing w:after="0" w:line="240" w:lineRule="auto"/>
    </w:pPr>
    <w:tblPr/>
  </w:style>
  <w:style w:type="table" w:styleId="881">
    <w:name w:val="List Table 6 Colorful - Accent 3"/>
    <w:next w:val="881"/>
    <w:link w:val="676"/>
    <w:uiPriority w:val="99"/>
    <w:qFormat/>
    <w:pPr>
      <w:spacing w:after="0" w:line="240" w:lineRule="auto"/>
    </w:pPr>
    <w:tblPr/>
  </w:style>
  <w:style w:type="table" w:styleId="882">
    <w:name w:val="List Table 6 Colorful - Accent 4"/>
    <w:next w:val="882"/>
    <w:link w:val="676"/>
    <w:uiPriority w:val="99"/>
    <w:qFormat/>
    <w:pPr>
      <w:spacing w:after="0" w:line="240" w:lineRule="auto"/>
    </w:pPr>
    <w:tblPr/>
  </w:style>
  <w:style w:type="table" w:styleId="883">
    <w:name w:val="List Table 6 Colorful - Accent 5"/>
    <w:next w:val="883"/>
    <w:link w:val="676"/>
    <w:uiPriority w:val="99"/>
    <w:qFormat/>
    <w:pPr>
      <w:spacing w:after="0" w:line="240" w:lineRule="auto"/>
    </w:pPr>
    <w:tblPr/>
  </w:style>
  <w:style w:type="table" w:styleId="884">
    <w:name w:val="List Table 6 Colorful - Accent 6"/>
    <w:next w:val="884"/>
    <w:link w:val="676"/>
    <w:uiPriority w:val="99"/>
    <w:qFormat/>
    <w:pPr>
      <w:spacing w:after="0" w:line="240" w:lineRule="auto"/>
    </w:pPr>
    <w:tblPr/>
  </w:style>
  <w:style w:type="table" w:styleId="885">
    <w:name w:val="List Table 7 Colorful"/>
    <w:next w:val="885"/>
    <w:link w:val="676"/>
    <w:uiPriority w:val="99"/>
    <w:qFormat/>
    <w:pPr>
      <w:spacing w:after="0" w:line="240" w:lineRule="auto"/>
    </w:pPr>
    <w:tblPr/>
  </w:style>
  <w:style w:type="table" w:styleId="886">
    <w:name w:val="List Table 7 Colorful - Accent 1"/>
    <w:next w:val="886"/>
    <w:link w:val="676"/>
    <w:uiPriority w:val="99"/>
    <w:qFormat/>
    <w:pPr>
      <w:spacing w:after="0" w:line="240" w:lineRule="auto"/>
    </w:pPr>
    <w:tblPr/>
  </w:style>
  <w:style w:type="table" w:styleId="887">
    <w:name w:val="List Table 7 Colorful - Accent 2"/>
    <w:next w:val="887"/>
    <w:link w:val="676"/>
    <w:uiPriority w:val="99"/>
    <w:qFormat/>
    <w:pPr>
      <w:spacing w:after="0" w:line="240" w:lineRule="auto"/>
    </w:pPr>
    <w:tblPr/>
  </w:style>
  <w:style w:type="table" w:styleId="888">
    <w:name w:val="List Table 7 Colorful - Accent 3"/>
    <w:next w:val="888"/>
    <w:link w:val="676"/>
    <w:uiPriority w:val="99"/>
    <w:qFormat/>
    <w:pPr>
      <w:spacing w:after="0" w:line="240" w:lineRule="auto"/>
    </w:pPr>
    <w:tblPr/>
  </w:style>
  <w:style w:type="table" w:styleId="889">
    <w:name w:val="List Table 7 Colorful - Accent 4"/>
    <w:next w:val="889"/>
    <w:link w:val="676"/>
    <w:uiPriority w:val="99"/>
    <w:qFormat/>
    <w:pPr>
      <w:spacing w:after="0" w:line="240" w:lineRule="auto"/>
    </w:pPr>
    <w:tblPr/>
  </w:style>
  <w:style w:type="table" w:styleId="890">
    <w:name w:val="List Table 7 Colorful - Accent 5"/>
    <w:next w:val="890"/>
    <w:link w:val="676"/>
    <w:uiPriority w:val="99"/>
    <w:qFormat/>
    <w:pPr>
      <w:spacing w:after="0" w:line="240" w:lineRule="auto"/>
    </w:pPr>
    <w:tblPr/>
  </w:style>
  <w:style w:type="table" w:styleId="891">
    <w:name w:val="List Table 7 Colorful - Accent 6"/>
    <w:next w:val="891"/>
    <w:link w:val="676"/>
    <w:uiPriority w:val="99"/>
    <w:qFormat/>
    <w:pPr>
      <w:spacing w:after="0" w:line="240" w:lineRule="auto"/>
    </w:pPr>
    <w:tblPr/>
  </w:style>
  <w:style w:type="table" w:styleId="892">
    <w:name w:val="Lined - Accent"/>
    <w:next w:val="892"/>
    <w:link w:val="676"/>
    <w:uiPriority w:val="99"/>
    <w:qFormat/>
    <w:pPr>
      <w:spacing w:after="0" w:line="240" w:lineRule="auto"/>
    </w:pPr>
    <w:rPr>
      <w:color w:val="404040"/>
    </w:rPr>
    <w:tblPr/>
  </w:style>
  <w:style w:type="table" w:styleId="893">
    <w:name w:val="Lined - Accent 1"/>
    <w:next w:val="893"/>
    <w:link w:val="676"/>
    <w:uiPriority w:val="99"/>
    <w:qFormat/>
    <w:pPr>
      <w:spacing w:after="0" w:line="240" w:lineRule="auto"/>
    </w:pPr>
    <w:rPr>
      <w:color w:val="404040"/>
    </w:rPr>
    <w:tblPr/>
  </w:style>
  <w:style w:type="table" w:styleId="894">
    <w:name w:val="Lined - Accent 2"/>
    <w:next w:val="894"/>
    <w:link w:val="676"/>
    <w:uiPriority w:val="99"/>
    <w:qFormat/>
    <w:pPr>
      <w:spacing w:after="0" w:line="240" w:lineRule="auto"/>
    </w:pPr>
    <w:rPr>
      <w:color w:val="404040"/>
    </w:rPr>
    <w:tblPr/>
  </w:style>
  <w:style w:type="table" w:styleId="895">
    <w:name w:val="Lined - Accent 3"/>
    <w:next w:val="895"/>
    <w:link w:val="676"/>
    <w:uiPriority w:val="99"/>
    <w:qFormat/>
    <w:pPr>
      <w:spacing w:after="0" w:line="240" w:lineRule="auto"/>
    </w:pPr>
    <w:rPr>
      <w:color w:val="404040"/>
    </w:rPr>
    <w:tblPr/>
  </w:style>
  <w:style w:type="table" w:styleId="896">
    <w:name w:val="Lined - Accent 4"/>
    <w:next w:val="896"/>
    <w:link w:val="676"/>
    <w:uiPriority w:val="99"/>
    <w:qFormat/>
    <w:pPr>
      <w:spacing w:after="0" w:line="240" w:lineRule="auto"/>
    </w:pPr>
    <w:rPr>
      <w:color w:val="404040"/>
    </w:rPr>
    <w:tblPr/>
  </w:style>
  <w:style w:type="table" w:styleId="897">
    <w:name w:val="Lined - Accent 5"/>
    <w:next w:val="897"/>
    <w:link w:val="676"/>
    <w:uiPriority w:val="99"/>
    <w:qFormat/>
    <w:pPr>
      <w:spacing w:after="0" w:line="240" w:lineRule="auto"/>
    </w:pPr>
    <w:rPr>
      <w:color w:val="404040"/>
    </w:rPr>
    <w:tblPr/>
  </w:style>
  <w:style w:type="table" w:styleId="898">
    <w:name w:val="Lined - Accent 6"/>
    <w:next w:val="898"/>
    <w:link w:val="676"/>
    <w:uiPriority w:val="99"/>
    <w:qFormat/>
    <w:pPr>
      <w:spacing w:after="0" w:line="240" w:lineRule="auto"/>
    </w:pPr>
    <w:rPr>
      <w:color w:val="404040"/>
    </w:rPr>
    <w:tblPr/>
  </w:style>
  <w:style w:type="table" w:styleId="899">
    <w:name w:val="Bordered &amp; Lined - Accent"/>
    <w:next w:val="899"/>
    <w:link w:val="676"/>
    <w:uiPriority w:val="99"/>
    <w:qFormat/>
    <w:pPr>
      <w:spacing w:after="0" w:line="240" w:lineRule="auto"/>
    </w:pPr>
    <w:rPr>
      <w:color w:val="404040"/>
    </w:rPr>
    <w:tblPr/>
  </w:style>
  <w:style w:type="table" w:styleId="900">
    <w:name w:val="Bordered &amp; Lined - Accent 1"/>
    <w:next w:val="900"/>
    <w:link w:val="676"/>
    <w:uiPriority w:val="99"/>
    <w:qFormat/>
    <w:pPr>
      <w:spacing w:after="0" w:line="240" w:lineRule="auto"/>
    </w:pPr>
    <w:rPr>
      <w:color w:val="404040"/>
    </w:rPr>
    <w:tblPr/>
  </w:style>
  <w:style w:type="table" w:styleId="901">
    <w:name w:val="Bordered &amp; Lined - Accent 2"/>
    <w:next w:val="901"/>
    <w:link w:val="676"/>
    <w:uiPriority w:val="99"/>
    <w:qFormat/>
    <w:pPr>
      <w:spacing w:after="0" w:line="240" w:lineRule="auto"/>
    </w:pPr>
    <w:rPr>
      <w:color w:val="404040"/>
    </w:rPr>
    <w:tblPr/>
  </w:style>
  <w:style w:type="table" w:styleId="902">
    <w:name w:val="Bordered &amp; Lined - Accent 3"/>
    <w:next w:val="902"/>
    <w:link w:val="676"/>
    <w:uiPriority w:val="99"/>
    <w:qFormat/>
    <w:pPr>
      <w:spacing w:after="0" w:line="240" w:lineRule="auto"/>
    </w:pPr>
    <w:rPr>
      <w:color w:val="404040"/>
    </w:rPr>
    <w:tblPr/>
  </w:style>
  <w:style w:type="table" w:styleId="903">
    <w:name w:val="Bordered &amp; Lined - Accent 4"/>
    <w:next w:val="903"/>
    <w:link w:val="676"/>
    <w:uiPriority w:val="99"/>
    <w:qFormat/>
    <w:pPr>
      <w:spacing w:after="0" w:line="240" w:lineRule="auto"/>
    </w:pPr>
    <w:rPr>
      <w:color w:val="404040"/>
    </w:rPr>
    <w:tblPr/>
  </w:style>
  <w:style w:type="table" w:styleId="904">
    <w:name w:val="Bordered &amp; Lined - Accent 5"/>
    <w:next w:val="904"/>
    <w:link w:val="676"/>
    <w:uiPriority w:val="99"/>
    <w:pPr>
      <w:spacing w:after="0" w:line="240" w:lineRule="auto"/>
    </w:pPr>
    <w:rPr>
      <w:color w:val="404040"/>
    </w:rPr>
    <w:tblPr/>
  </w:style>
  <w:style w:type="table" w:styleId="905">
    <w:name w:val="Bordered &amp; Lined - Accent 6"/>
    <w:next w:val="905"/>
    <w:link w:val="676"/>
    <w:uiPriority w:val="99"/>
    <w:qFormat/>
    <w:pPr>
      <w:spacing w:after="0" w:line="240" w:lineRule="auto"/>
    </w:pPr>
    <w:rPr>
      <w:color w:val="404040"/>
    </w:rPr>
    <w:tblPr/>
  </w:style>
  <w:style w:type="table" w:styleId="906">
    <w:name w:val="Bordered"/>
    <w:next w:val="906"/>
    <w:link w:val="676"/>
    <w:uiPriority w:val="99"/>
    <w:qFormat/>
    <w:pPr>
      <w:spacing w:after="0" w:line="240" w:lineRule="auto"/>
    </w:pPr>
    <w:tblPr/>
  </w:style>
  <w:style w:type="table" w:styleId="907">
    <w:name w:val="Bordered - Accent 1"/>
    <w:next w:val="907"/>
    <w:link w:val="676"/>
    <w:uiPriority w:val="99"/>
    <w:qFormat/>
    <w:pPr>
      <w:spacing w:after="0" w:line="240" w:lineRule="auto"/>
    </w:pPr>
    <w:tblPr/>
  </w:style>
  <w:style w:type="table" w:styleId="908">
    <w:name w:val="Bordered - Accent 2"/>
    <w:next w:val="908"/>
    <w:link w:val="676"/>
    <w:uiPriority w:val="99"/>
    <w:qFormat/>
    <w:pPr>
      <w:spacing w:after="0" w:line="240" w:lineRule="auto"/>
    </w:pPr>
    <w:tblPr/>
  </w:style>
  <w:style w:type="table" w:styleId="909">
    <w:name w:val="Bordered - Accent 3"/>
    <w:next w:val="909"/>
    <w:link w:val="676"/>
    <w:uiPriority w:val="99"/>
    <w:qFormat/>
    <w:pPr>
      <w:spacing w:after="0" w:line="240" w:lineRule="auto"/>
    </w:pPr>
    <w:tblPr/>
  </w:style>
  <w:style w:type="table" w:styleId="910">
    <w:name w:val="Bordered - Accent 4"/>
    <w:next w:val="910"/>
    <w:link w:val="676"/>
    <w:uiPriority w:val="99"/>
    <w:qFormat/>
    <w:pPr>
      <w:spacing w:after="0" w:line="240" w:lineRule="auto"/>
    </w:pPr>
    <w:tblPr/>
  </w:style>
  <w:style w:type="table" w:styleId="911">
    <w:name w:val="Bordered - Accent 5"/>
    <w:next w:val="911"/>
    <w:link w:val="676"/>
    <w:uiPriority w:val="99"/>
    <w:qFormat/>
    <w:pPr>
      <w:spacing w:after="0" w:line="240" w:lineRule="auto"/>
    </w:pPr>
    <w:tblPr/>
  </w:style>
  <w:style w:type="table" w:styleId="912">
    <w:name w:val="Bordered - Accent 6"/>
    <w:next w:val="912"/>
    <w:link w:val="676"/>
    <w:uiPriority w:val="99"/>
    <w:qFormat/>
    <w:pPr>
      <w:spacing w:after="0" w:line="240" w:lineRule="auto"/>
    </w:pPr>
    <w:tblPr/>
  </w:style>
  <w:style w:type="paragraph" w:styleId="913">
    <w:name w:val="TOC Heading"/>
    <w:next w:val="913"/>
    <w:link w:val="676"/>
    <w:uiPriority w:val="39"/>
    <w:unhideWhenUsed/>
    <w:qFormat/>
    <w:rPr>
      <w:rFonts w:ascii="Times New Roman" w:hAnsi="Times New Roman" w:eastAsia="宋体" w:cs="Times New Roman"/>
    </w:rPr>
  </w:style>
  <w:style w:type="paragraph" w:styleId="914">
    <w:name w:val="标题 11"/>
    <w:basedOn w:val="676"/>
    <w:next w:val="676"/>
    <w:link w:val="676"/>
    <w:uiPriority w:val="9"/>
    <w:qFormat/>
    <w:pPr>
      <w:keepLines/>
      <w:keepNext/>
      <w:spacing w:before="340" w:after="330" w:line="578" w:lineRule="auto"/>
      <w:outlineLvl w:val="0"/>
    </w:pPr>
    <w:rPr>
      <w:b/>
      <w:bCs/>
      <w:sz w:val="44"/>
      <w:szCs w:val="44"/>
    </w:rPr>
  </w:style>
  <w:style w:type="paragraph" w:styleId="915">
    <w:name w:val="标题 21"/>
    <w:basedOn w:val="676"/>
    <w:next w:val="916"/>
    <w:link w:val="676"/>
    <w:uiPriority w:val="9"/>
    <w:qFormat/>
    <w:pPr>
      <w:keepLines/>
      <w:keepNext/>
      <w:spacing w:before="260" w:after="260" w:line="413" w:lineRule="auto"/>
      <w:outlineLvl w:val="1"/>
    </w:pPr>
    <w:rPr>
      <w:rFonts w:ascii="Arial" w:hAnsi="Arial" w:eastAsia="黑体"/>
      <w:b/>
      <w:sz w:val="32"/>
      <w:szCs w:val="20"/>
    </w:rPr>
  </w:style>
  <w:style w:type="paragraph" w:styleId="916">
    <w:name w:val="正文缩进1"/>
    <w:basedOn w:val="676"/>
    <w:next w:val="916"/>
    <w:link w:val="917"/>
    <w:pPr>
      <w:ind w:firstLine="420"/>
    </w:pPr>
    <w:rPr>
      <w:szCs w:val="20"/>
    </w:rPr>
  </w:style>
  <w:style w:type="character" w:styleId="917">
    <w:name w:val="正文缩进 Char"/>
    <w:next w:val="917"/>
    <w:link w:val="916"/>
    <w:qFormat/>
    <w:rPr>
      <w:sz w:val="21"/>
    </w:rPr>
  </w:style>
  <w:style w:type="paragraph" w:styleId="918">
    <w:name w:val="标题 31"/>
    <w:basedOn w:val="676"/>
    <w:next w:val="676"/>
    <w:link w:val="676"/>
    <w:uiPriority w:val="9"/>
    <w:qFormat/>
    <w:pPr>
      <w:keepLines/>
      <w:keepNext/>
      <w:spacing w:before="260" w:after="260" w:line="413" w:lineRule="auto"/>
      <w:outlineLvl w:val="2"/>
    </w:pPr>
    <w:rPr>
      <w:rFonts w:ascii="Arial" w:hAnsi="Arial"/>
      <w:b/>
      <w:sz w:val="32"/>
      <w:szCs w:val="20"/>
    </w:rPr>
  </w:style>
  <w:style w:type="paragraph" w:styleId="919">
    <w:name w:val="标题 41"/>
    <w:basedOn w:val="676"/>
    <w:next w:val="676"/>
    <w:link w:val="920"/>
    <w:uiPriority w:val="9"/>
    <w:qFormat/>
    <w:pPr>
      <w:keepLines/>
      <w:keepNext/>
      <w:spacing w:before="280" w:after="290" w:line="376" w:lineRule="auto"/>
      <w:outlineLvl w:val="3"/>
    </w:pPr>
    <w:rPr>
      <w:rFonts w:ascii="Cambria" w:hAnsi="Cambria"/>
      <w:b/>
      <w:bCs/>
      <w:sz w:val="28"/>
      <w:szCs w:val="28"/>
    </w:rPr>
  </w:style>
  <w:style w:type="character" w:styleId="920">
    <w:name w:val="标题 4 Char"/>
    <w:next w:val="920"/>
    <w:link w:val="919"/>
    <w:uiPriority w:val="9"/>
    <w:qFormat/>
    <w:rPr>
      <w:rFonts w:ascii="Cambria" w:hAnsi="Cambria"/>
      <w:b/>
      <w:bCs/>
      <w:sz w:val="28"/>
      <w:szCs w:val="28"/>
    </w:rPr>
  </w:style>
  <w:style w:type="paragraph" w:styleId="921">
    <w:name w:val="标题 511"/>
    <w:basedOn w:val="676"/>
    <w:next w:val="676"/>
    <w:link w:val="922"/>
    <w:uiPriority w:val="9"/>
    <w:qFormat/>
    <w:pPr>
      <w:keepLines/>
      <w:keepNext/>
      <w:spacing w:before="280" w:after="290" w:line="376" w:lineRule="auto"/>
      <w:outlineLvl w:val="4"/>
    </w:pPr>
    <w:rPr>
      <w:b/>
      <w:bCs/>
      <w:sz w:val="28"/>
      <w:szCs w:val="28"/>
    </w:rPr>
  </w:style>
  <w:style w:type="character" w:styleId="922">
    <w:name w:val="标题 5 Char"/>
    <w:next w:val="922"/>
    <w:link w:val="921"/>
    <w:uiPriority w:val="9"/>
    <w:rPr>
      <w:b/>
      <w:bCs/>
      <w:sz w:val="28"/>
      <w:szCs w:val="28"/>
    </w:rPr>
  </w:style>
  <w:style w:type="character" w:styleId="923">
    <w:name w:val="默认段落字体1"/>
    <w:next w:val="923"/>
    <w:link w:val="676"/>
    <w:semiHidden/>
  </w:style>
  <w:style w:type="table" w:styleId="924">
    <w:name w:val="普通表格1"/>
    <w:next w:val="924"/>
    <w:link w:val="676"/>
    <w:semiHidden/>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925">
    <w:name w:val="标题 51"/>
    <w:basedOn w:val="676"/>
    <w:next w:val="676"/>
    <w:link w:val="676"/>
    <w:uiPriority w:val="9"/>
    <w:qFormat/>
    <w:pPr>
      <w:keepLines/>
      <w:keepNext/>
      <w:spacing w:before="280" w:after="290" w:line="376" w:lineRule="auto"/>
      <w:outlineLvl w:val="4"/>
    </w:pPr>
    <w:rPr>
      <w:b/>
      <w:bCs/>
      <w:sz w:val="28"/>
      <w:szCs w:val="28"/>
    </w:rPr>
  </w:style>
  <w:style w:type="paragraph" w:styleId="926">
    <w:name w:val="题注1"/>
    <w:basedOn w:val="676"/>
    <w:next w:val="676"/>
    <w:link w:val="676"/>
    <w:uiPriority w:val="35"/>
    <w:qFormat/>
    <w:pPr>
      <w:jc w:val="center"/>
      <w:spacing w:before="156" w:after="156" w:line="360" w:lineRule="auto"/>
    </w:pPr>
    <w:rPr>
      <w:rFonts w:ascii="Arial" w:hAnsi="Arial" w:cs="Arial"/>
      <w:sz w:val="24"/>
      <w:szCs w:val="20"/>
    </w:rPr>
  </w:style>
  <w:style w:type="paragraph" w:styleId="927">
    <w:name w:val="文档结构图1"/>
    <w:basedOn w:val="676"/>
    <w:next w:val="927"/>
    <w:link w:val="676"/>
    <w:semiHidden/>
    <w:qFormat/>
    <w:pPr>
      <w:shd w:val="clear" w:color="auto" w:fill="000080"/>
    </w:pPr>
  </w:style>
  <w:style w:type="paragraph" w:styleId="928">
    <w:name w:val="批注文字1"/>
    <w:basedOn w:val="676"/>
    <w:next w:val="928"/>
    <w:link w:val="929"/>
    <w:uiPriority w:val="99"/>
    <w:unhideWhenUsed/>
    <w:pPr>
      <w:jc w:val="left"/>
    </w:pPr>
  </w:style>
  <w:style w:type="character" w:styleId="929">
    <w:name w:val="批注文字 Char"/>
    <w:next w:val="929"/>
    <w:link w:val="928"/>
    <w:uiPriority w:val="99"/>
    <w:qFormat/>
    <w:rPr>
      <w:sz w:val="21"/>
      <w:szCs w:val="24"/>
    </w:rPr>
  </w:style>
  <w:style w:type="paragraph" w:styleId="930">
    <w:name w:val="正文文本 31"/>
    <w:basedOn w:val="676"/>
    <w:next w:val="930"/>
    <w:link w:val="676"/>
    <w:qFormat/>
    <w:rPr>
      <w:rFonts w:ascii="楷体_GB2312" w:hAnsi="Arial" w:eastAsia="楷体_GB2312" w:cs="Arial"/>
      <w:b/>
      <w:bCs/>
      <w:color w:val="000000"/>
      <w:sz w:val="24"/>
    </w:rPr>
  </w:style>
  <w:style w:type="paragraph" w:styleId="931">
    <w:name w:val="正文文本1"/>
    <w:basedOn w:val="676"/>
    <w:next w:val="931"/>
    <w:link w:val="676"/>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32">
    <w:name w:val="文本块1"/>
    <w:basedOn w:val="676"/>
    <w:next w:val="932"/>
    <w:link w:val="676"/>
    <w:qFormat/>
    <w:pPr>
      <w:ind w:left="420" w:right="33"/>
      <w:jc w:val="left"/>
    </w:pPr>
    <w:rPr>
      <w:sz w:val="24"/>
      <w:szCs w:val="20"/>
    </w:rPr>
  </w:style>
  <w:style w:type="paragraph" w:styleId="933">
    <w:name w:val="目录 31"/>
    <w:basedOn w:val="676"/>
    <w:next w:val="676"/>
    <w:link w:val="676"/>
    <w:semiHidden/>
    <w:qFormat/>
    <w:pPr>
      <w:ind w:left="840"/>
      <w:spacing w:line="300" w:lineRule="auto"/>
      <w:tabs>
        <w:tab w:val="right" w:pos="9344" w:leader="dot"/>
      </w:tabs>
    </w:pPr>
    <w:rPr>
      <w:rFonts w:ascii="Arial" w:hAnsi="Arial" w:cs="Arial"/>
      <w:szCs w:val="21"/>
    </w:rPr>
  </w:style>
  <w:style w:type="paragraph" w:styleId="934">
    <w:name w:val="纯文本111"/>
    <w:basedOn w:val="676"/>
    <w:next w:val="934"/>
    <w:link w:val="935"/>
    <w:rPr>
      <w:rFonts w:ascii="宋体" w:hAnsi="Courier New"/>
      <w:szCs w:val="20"/>
    </w:rPr>
  </w:style>
  <w:style w:type="character" w:styleId="935">
    <w:name w:val="纯文本 Char"/>
    <w:next w:val="935"/>
    <w:link w:val="934"/>
    <w:qFormat/>
    <w:rPr>
      <w:rFonts w:ascii="宋体" w:hAnsi="Courier New" w:eastAsia="宋体"/>
      <w:sz w:val="21"/>
      <w:lang w:val="en-US" w:eastAsia="zh-CN" w:bidi="ar-SA"/>
    </w:rPr>
  </w:style>
  <w:style w:type="paragraph" w:styleId="936">
    <w:name w:val="正文文本缩进 21"/>
    <w:basedOn w:val="676"/>
    <w:next w:val="936"/>
    <w:link w:val="676"/>
    <w:qFormat/>
    <w:pPr>
      <w:ind w:left="420"/>
      <w:spacing w:after="120" w:line="480" w:lineRule="auto"/>
    </w:pPr>
  </w:style>
  <w:style w:type="paragraph" w:styleId="937">
    <w:name w:val="批注框文本1"/>
    <w:basedOn w:val="676"/>
    <w:next w:val="937"/>
    <w:link w:val="938"/>
    <w:rPr>
      <w:sz w:val="18"/>
      <w:szCs w:val="18"/>
    </w:rPr>
  </w:style>
  <w:style w:type="character" w:styleId="938">
    <w:name w:val="批注框文本 Char"/>
    <w:next w:val="938"/>
    <w:link w:val="937"/>
    <w:qFormat/>
    <w:rPr>
      <w:sz w:val="18"/>
      <w:szCs w:val="18"/>
    </w:rPr>
  </w:style>
  <w:style w:type="paragraph" w:styleId="939">
    <w:name w:val="页脚1"/>
    <w:basedOn w:val="676"/>
    <w:next w:val="939"/>
    <w:link w:val="940"/>
    <w:qFormat/>
    <w:pPr>
      <w:jc w:val="left"/>
      <w:tabs>
        <w:tab w:val="center" w:pos="4153" w:leader="none"/>
        <w:tab w:val="right" w:pos="8306" w:leader="none"/>
      </w:tabs>
    </w:pPr>
    <w:rPr>
      <w:sz w:val="18"/>
      <w:szCs w:val="18"/>
    </w:rPr>
  </w:style>
  <w:style w:type="character" w:styleId="940">
    <w:name w:val="页脚 Char"/>
    <w:next w:val="940"/>
    <w:link w:val="939"/>
    <w:rPr>
      <w:sz w:val="18"/>
      <w:szCs w:val="18"/>
    </w:rPr>
  </w:style>
  <w:style w:type="paragraph" w:styleId="941">
    <w:name w:val="页眉1"/>
    <w:basedOn w:val="676"/>
    <w:next w:val="941"/>
    <w:link w:val="942"/>
    <w:qFormat/>
    <w:pPr>
      <w:jc w:val="center"/>
      <w:tabs>
        <w:tab w:val="center" w:pos="4153" w:leader="none"/>
        <w:tab w:val="right" w:pos="8306" w:leader="none"/>
      </w:tabs>
      <w:pBdr>
        <w:bottom w:val="single" w:color="000000" w:sz="6" w:space="1"/>
      </w:pBdr>
    </w:pPr>
    <w:rPr>
      <w:sz w:val="18"/>
      <w:szCs w:val="18"/>
    </w:rPr>
  </w:style>
  <w:style w:type="character" w:styleId="942">
    <w:name w:val="页眉 Char"/>
    <w:next w:val="942"/>
    <w:link w:val="941"/>
    <w:qFormat/>
    <w:rPr>
      <w:sz w:val="18"/>
      <w:szCs w:val="18"/>
    </w:rPr>
  </w:style>
  <w:style w:type="paragraph" w:styleId="943">
    <w:name w:val="目录 11"/>
    <w:basedOn w:val="676"/>
    <w:next w:val="676"/>
    <w:link w:val="676"/>
    <w:semiHidden/>
  </w:style>
  <w:style w:type="paragraph" w:styleId="944">
    <w:name w:val="正文文本缩进 31"/>
    <w:basedOn w:val="676"/>
    <w:next w:val="944"/>
    <w:link w:val="676"/>
    <w:uiPriority w:val="99"/>
    <w:qFormat/>
    <w:pPr>
      <w:ind w:firstLine="420"/>
    </w:pPr>
    <w:rPr>
      <w:rFonts w:eastAsia="楷体_GB2312"/>
    </w:rPr>
  </w:style>
  <w:style w:type="paragraph" w:styleId="945">
    <w:name w:val="目录 21"/>
    <w:basedOn w:val="676"/>
    <w:next w:val="676"/>
    <w:link w:val="676"/>
    <w:semiHidden/>
    <w:qFormat/>
    <w:pPr>
      <w:ind w:left="420"/>
    </w:pPr>
    <w:rPr>
      <w:szCs w:val="20"/>
    </w:rPr>
  </w:style>
  <w:style w:type="paragraph" w:styleId="946">
    <w:name w:val="正文文本 21"/>
    <w:basedOn w:val="676"/>
    <w:next w:val="946"/>
    <w:link w:val="947"/>
    <w:pPr>
      <w:spacing w:line="440" w:lineRule="exact"/>
    </w:pPr>
    <w:rPr>
      <w:rFonts w:ascii="楷体_GB2312" w:eastAsia="楷体_GB2312"/>
      <w:sz w:val="28"/>
    </w:rPr>
  </w:style>
  <w:style w:type="character" w:styleId="947">
    <w:name w:val="正文文本 2 Char"/>
    <w:next w:val="947"/>
    <w:link w:val="946"/>
    <w:qFormat/>
    <w:rPr>
      <w:rFonts w:ascii="楷体_GB2312" w:eastAsia="楷体_GB2312"/>
      <w:sz w:val="28"/>
      <w:szCs w:val="24"/>
    </w:rPr>
  </w:style>
  <w:style w:type="paragraph" w:styleId="948">
    <w:name w:val="批注主题1"/>
    <w:basedOn w:val="928"/>
    <w:next w:val="928"/>
    <w:link w:val="949"/>
    <w:qFormat/>
    <w:rPr>
      <w:b/>
      <w:bCs/>
    </w:rPr>
  </w:style>
  <w:style w:type="character" w:styleId="949">
    <w:name w:val="批注主题 Char"/>
    <w:next w:val="949"/>
    <w:link w:val="948"/>
    <w:rPr>
      <w:b/>
      <w:bCs/>
      <w:sz w:val="21"/>
      <w:szCs w:val="24"/>
    </w:rPr>
  </w:style>
  <w:style w:type="table" w:styleId="950">
    <w:name w:val="网格型1"/>
    <w:basedOn w:val="924"/>
    <w:next w:val="950"/>
    <w:link w:val="676"/>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51">
    <w:name w:val="要点1"/>
    <w:next w:val="951"/>
    <w:link w:val="676"/>
    <w:qFormat/>
    <w:rPr>
      <w:b w:val="0"/>
      <w:i w:val="0"/>
    </w:rPr>
  </w:style>
  <w:style w:type="character" w:styleId="952">
    <w:name w:val="页码1"/>
    <w:next w:val="952"/>
    <w:link w:val="676"/>
  </w:style>
  <w:style w:type="character" w:styleId="953">
    <w:name w:val="已访问的超链接1"/>
    <w:next w:val="953"/>
    <w:link w:val="676"/>
    <w:qFormat/>
    <w:rPr>
      <w:color w:val="800080"/>
      <w:u w:val="none"/>
    </w:rPr>
  </w:style>
  <w:style w:type="character" w:styleId="954">
    <w:name w:val="强调1"/>
    <w:next w:val="954"/>
    <w:link w:val="676"/>
    <w:qFormat/>
    <w:rPr>
      <w:b w:val="0"/>
      <w:i w:val="0"/>
    </w:rPr>
  </w:style>
  <w:style w:type="character" w:styleId="955">
    <w:name w:val="HTML 定义1"/>
    <w:next w:val="955"/>
    <w:link w:val="676"/>
    <w:qFormat/>
    <w:rPr>
      <w:b w:val="0"/>
      <w:i w:val="0"/>
    </w:rPr>
  </w:style>
  <w:style w:type="character" w:styleId="956">
    <w:name w:val="HTML 打字机1"/>
    <w:next w:val="956"/>
    <w:link w:val="676"/>
    <w:qFormat/>
    <w:rPr>
      <w:rFonts w:ascii="monospace" w:hAnsi="monospace" w:eastAsia="monospace" w:cs="monospace"/>
      <w:sz w:val="20"/>
    </w:rPr>
  </w:style>
  <w:style w:type="character" w:styleId="957">
    <w:name w:val="HTML 缩写1"/>
    <w:next w:val="957"/>
    <w:link w:val="676"/>
    <w:qFormat/>
  </w:style>
  <w:style w:type="character" w:styleId="958">
    <w:name w:val="HTML 变量1"/>
    <w:next w:val="958"/>
    <w:link w:val="676"/>
    <w:qFormat/>
    <w:rPr>
      <w:b w:val="0"/>
      <w:i w:val="0"/>
    </w:rPr>
  </w:style>
  <w:style w:type="character" w:styleId="959">
    <w:name w:val="超链接1"/>
    <w:next w:val="959"/>
    <w:link w:val="676"/>
    <w:rPr>
      <w:color w:val="0000ff"/>
      <w:u w:val="none"/>
    </w:rPr>
  </w:style>
  <w:style w:type="character" w:styleId="960">
    <w:name w:val="HTML 代码1"/>
    <w:next w:val="960"/>
    <w:link w:val="676"/>
    <w:qFormat/>
    <w:rPr>
      <w:rFonts w:ascii="monospace" w:hAnsi="monospace" w:eastAsia="monospace" w:cs="monospace"/>
      <w:b w:val="0"/>
      <w:i w:val="0"/>
      <w:sz w:val="20"/>
    </w:rPr>
  </w:style>
  <w:style w:type="character" w:styleId="961">
    <w:name w:val="批注引用1"/>
    <w:next w:val="961"/>
    <w:link w:val="676"/>
    <w:qFormat/>
    <w:rPr>
      <w:sz w:val="21"/>
      <w:szCs w:val="21"/>
    </w:rPr>
  </w:style>
  <w:style w:type="character" w:styleId="962">
    <w:name w:val="HTML 引文1"/>
    <w:next w:val="962"/>
    <w:link w:val="676"/>
    <w:rPr>
      <w:b w:val="0"/>
      <w:i w:val="0"/>
    </w:rPr>
  </w:style>
  <w:style w:type="character" w:styleId="963">
    <w:name w:val="HTML 键盘1"/>
    <w:next w:val="963"/>
    <w:link w:val="676"/>
    <w:qFormat/>
    <w:rPr>
      <w:rFonts w:ascii="monospace" w:hAnsi="monospace" w:eastAsia="monospace" w:cs="monospace"/>
      <w:sz w:val="20"/>
    </w:rPr>
  </w:style>
  <w:style w:type="character" w:styleId="964">
    <w:name w:val="HTML 样本1"/>
    <w:next w:val="964"/>
    <w:link w:val="676"/>
    <w:qFormat/>
    <w:rPr>
      <w:rFonts w:ascii="monospace" w:hAnsi="monospace" w:eastAsia="monospace" w:cs="monospace"/>
    </w:rPr>
  </w:style>
  <w:style w:type="character" w:styleId="965">
    <w:name w:val="Font Style30"/>
    <w:next w:val="965"/>
    <w:link w:val="676"/>
    <w:rPr>
      <w:rFonts w:ascii="宋体" w:eastAsia="宋体" w:cs="宋体"/>
      <w:sz w:val="14"/>
      <w:szCs w:val="14"/>
    </w:rPr>
  </w:style>
  <w:style w:type="character" w:styleId="966">
    <w:name w:val="glyphicon"/>
    <w:next w:val="966"/>
    <w:link w:val="676"/>
    <w:qFormat/>
  </w:style>
  <w:style w:type="character" w:styleId="967">
    <w:name w:val="Font Style36"/>
    <w:next w:val="967"/>
    <w:link w:val="676"/>
    <w:qFormat/>
    <w:rPr>
      <w:rFonts w:ascii="宋体" w:eastAsia="宋体" w:cs="宋体"/>
      <w:sz w:val="16"/>
      <w:szCs w:val="16"/>
    </w:rPr>
  </w:style>
  <w:style w:type="character" w:styleId="968">
    <w:name w:val="hour_am"/>
    <w:next w:val="968"/>
    <w:link w:val="676"/>
  </w:style>
  <w:style w:type="character" w:styleId="969">
    <w:name w:val="old"/>
    <w:next w:val="969"/>
    <w:link w:val="676"/>
    <w:qFormat/>
    <w:rPr>
      <w:color w:val="999999"/>
    </w:rPr>
  </w:style>
  <w:style w:type="character" w:styleId="970">
    <w:name w:val="标题 2 Char,节 Char,Heading 2 Hidden Char,Heading 2 CCBS Char,H2 Char,sect 1.2 Char,H21 Char,sect 1.21 Char,H22 Char,sect 1.22 Char,H211 Char,sect 1.211 Char,H23 Char,sect 1.23 Char,H212 Char,sect 1.212 Char,2nd level Char,h2 Char,2 Char,Header 2 Char"/>
    <w:next w:val="970"/>
    <w:link w:val="676"/>
    <w:qFormat/>
    <w:rPr>
      <w:rFonts w:ascii="Arial" w:hAnsi="Arial" w:eastAsia="黑体"/>
      <w:b/>
      <w:sz w:val="32"/>
      <w:lang w:val="en-US" w:eastAsia="zh-CN"/>
    </w:rPr>
  </w:style>
  <w:style w:type="character" w:styleId="971">
    <w:name w:val="hover"/>
    <w:next w:val="971"/>
    <w:link w:val="676"/>
    <w:qFormat/>
    <w:rPr>
      <w:shd w:val="clear" w:color="auto" w:fill="eeeeee"/>
    </w:rPr>
  </w:style>
  <w:style w:type="character" w:styleId="972">
    <w:name w:val="hour_pm"/>
    <w:next w:val="972"/>
    <w:link w:val="676"/>
  </w:style>
  <w:style w:type="character" w:styleId="973">
    <w:name w:val="Font Style28"/>
    <w:next w:val="973"/>
    <w:link w:val="676"/>
    <w:qFormat/>
    <w:rPr>
      <w:rFonts w:ascii="Constantia" w:hAnsi="Constantia" w:cs="Constantia"/>
      <w:sz w:val="28"/>
      <w:szCs w:val="28"/>
    </w:rPr>
  </w:style>
  <w:style w:type="character" w:styleId="974">
    <w:name w:val="Font Style29"/>
    <w:next w:val="974"/>
    <w:link w:val="676"/>
    <w:qFormat/>
    <w:rPr>
      <w:rFonts w:ascii="Arial" w:hAnsi="Arial" w:cs="Arial"/>
      <w:sz w:val="14"/>
      <w:szCs w:val="14"/>
    </w:rPr>
  </w:style>
  <w:style w:type="paragraph" w:styleId="975">
    <w:name w:val="Default"/>
    <w:next w:val="975"/>
    <w:link w:val="676"/>
    <w:qFormat/>
    <w:pPr>
      <w:widowControl w:val="off"/>
    </w:pPr>
    <w:rPr>
      <w:rFonts w:ascii="仿宋" w:hAnsi="Times New Roman" w:eastAsia="仿宋" w:cs="仿宋"/>
      <w:color w:val="000000"/>
      <w:sz w:val="24"/>
      <w:szCs w:val="24"/>
      <w:lang w:val="en-US" w:eastAsia="zh-CN" w:bidi="ar-SA"/>
    </w:rPr>
  </w:style>
  <w:style w:type="paragraph" w:styleId="976">
    <w:name w:val="默认段落字体 Para Char Char Char Char Char Char Char Char Char1 Char Char Char Char Char Char Char"/>
    <w:basedOn w:val="927"/>
    <w:next w:val="976"/>
    <w:link w:val="676"/>
    <w:qFormat/>
    <w:rPr>
      <w:rFonts w:ascii="Tahoma" w:hAnsi="Tahoma"/>
      <w:sz w:val="24"/>
    </w:rPr>
  </w:style>
  <w:style w:type="paragraph" w:styleId="977">
    <w:name w:val="Style9"/>
    <w:basedOn w:val="676"/>
    <w:next w:val="977"/>
    <w:link w:val="676"/>
    <w:qFormat/>
    <w:pPr>
      <w:jc w:val="left"/>
    </w:pPr>
    <w:rPr>
      <w:rFonts w:ascii="宋体"/>
      <w:sz w:val="24"/>
    </w:rPr>
  </w:style>
  <w:style w:type="paragraph" w:styleId="978">
    <w:name w:val="Char"/>
    <w:basedOn w:val="676"/>
    <w:next w:val="978"/>
    <w:link w:val="676"/>
    <w:qFormat/>
    <w:pPr>
      <w:tabs>
        <w:tab w:val="left" w:pos="360" w:leader="none"/>
      </w:tabs>
    </w:pPr>
    <w:rPr>
      <w:sz w:val="24"/>
    </w:rPr>
  </w:style>
  <w:style w:type="paragraph" w:styleId="979">
    <w:name w:val=" Char Char Char1 Char Char Char Char"/>
    <w:basedOn w:val="676"/>
    <w:next w:val="979"/>
    <w:link w:val="676"/>
    <w:qFormat/>
    <w:pPr>
      <w:jc w:val="left"/>
      <w:spacing w:after="160" w:line="240" w:lineRule="exact"/>
      <w:widowControl/>
    </w:pPr>
    <w:rPr>
      <w:rFonts w:ascii="宋体" w:hAnsi="宋体"/>
      <w:b/>
      <w:sz w:val="28"/>
      <w:szCs w:val="28"/>
    </w:rPr>
  </w:style>
  <w:style w:type="paragraph" w:styleId="980">
    <w:name w:val="Style10"/>
    <w:basedOn w:val="676"/>
    <w:next w:val="980"/>
    <w:link w:val="676"/>
    <w:qFormat/>
    <w:pPr>
      <w:jc w:val="left"/>
    </w:pPr>
    <w:rPr>
      <w:rFonts w:ascii="宋体"/>
      <w:sz w:val="24"/>
    </w:rPr>
  </w:style>
  <w:style w:type="paragraph" w:styleId="981">
    <w:name w:val="首行缩进"/>
    <w:basedOn w:val="676"/>
    <w:next w:val="981"/>
    <w:link w:val="676"/>
    <w:qFormat/>
    <w:pPr>
      <w:ind w:firstLine="420"/>
      <w:spacing w:line="360" w:lineRule="auto"/>
    </w:pPr>
    <w:rPr>
      <w:sz w:val="20"/>
    </w:rPr>
  </w:style>
  <w:style w:type="paragraph" w:styleId="982">
    <w:name w:val="普通正文"/>
    <w:basedOn w:val="676"/>
    <w:next w:val="982"/>
    <w:link w:val="676"/>
    <w:qFormat/>
    <w:pPr>
      <w:ind w:firstLine="480"/>
      <w:jc w:val="left"/>
      <w:spacing w:before="120" w:after="120" w:line="360" w:lineRule="auto"/>
    </w:pPr>
    <w:rPr>
      <w:rFonts w:ascii="Arial" w:hAnsi="Arial"/>
      <w:sz w:val="24"/>
    </w:rPr>
  </w:style>
  <w:style w:type="paragraph" w:styleId="983">
    <w:name w:val="要点标题"/>
    <w:basedOn w:val="676"/>
    <w:next w:val="983"/>
    <w:link w:val="676"/>
    <w:qFormat/>
    <w:pPr>
      <w:numPr>
        <w:ilvl w:val="0"/>
        <w:numId w:val="1"/>
      </w:numPr>
      <w:jc w:val="left"/>
      <w:tabs>
        <w:tab w:val="left" w:pos="420" w:leader="none"/>
      </w:tabs>
    </w:pPr>
    <w:rPr>
      <w:rFonts w:ascii="宋体" w:hAnsi="宋体"/>
      <w:b/>
      <w:sz w:val="24"/>
    </w:rPr>
  </w:style>
  <w:style w:type="paragraph" w:styleId="984">
    <w:name w:val="文档正文"/>
    <w:basedOn w:val="676"/>
    <w:next w:val="984"/>
    <w:link w:val="676"/>
    <w:qFormat/>
    <w:pPr>
      <w:ind w:firstLine="567"/>
      <w:spacing w:line="480" w:lineRule="atLeast"/>
    </w:pPr>
    <w:rPr>
      <w:rFonts w:ascii="仿宋_GB2312"/>
      <w:szCs w:val="20"/>
    </w:rPr>
  </w:style>
  <w:style w:type="paragraph" w:styleId="985">
    <w:name w:val="Char Char Char Char"/>
    <w:basedOn w:val="927"/>
    <w:next w:val="985"/>
    <w:link w:val="676"/>
    <w:qFormat/>
    <w:pPr>
      <w:spacing w:line="360" w:lineRule="auto"/>
    </w:pPr>
    <w:rPr>
      <w:rFonts w:ascii="Tahoma" w:hAnsi="Tahoma"/>
      <w:sz w:val="24"/>
    </w:rPr>
  </w:style>
  <w:style w:type="paragraph" w:styleId="986">
    <w:name w:val=" Char"/>
    <w:basedOn w:val="676"/>
    <w:next w:val="986"/>
    <w:link w:val="676"/>
    <w:qFormat/>
    <w:pPr>
      <w:ind w:left="420" w:hanging="420"/>
      <w:jc w:val="left"/>
      <w:tabs>
        <w:tab w:val="left" w:pos="420" w:leader="none"/>
      </w:tabs>
    </w:pPr>
    <w:rPr>
      <w:szCs w:val="20"/>
    </w:rPr>
  </w:style>
  <w:style w:type="paragraph" w:styleId="987">
    <w:name w:val="正文（无缩进）"/>
    <w:basedOn w:val="676"/>
    <w:next w:val="987"/>
    <w:link w:val="676"/>
    <w:qFormat/>
    <w:pPr>
      <w:spacing w:line="360" w:lineRule="auto"/>
    </w:pPr>
    <w:rPr>
      <w:rFonts w:ascii="Calibri" w:hAnsi="Calibri"/>
      <w:sz w:val="24"/>
      <w:szCs w:val="21"/>
    </w:rPr>
  </w:style>
  <w:style w:type="paragraph" w:styleId="988">
    <w:name w:val="Style11"/>
    <w:basedOn w:val="676"/>
    <w:next w:val="988"/>
    <w:link w:val="676"/>
    <w:qFormat/>
    <w:pPr>
      <w:jc w:val="left"/>
      <w:spacing w:line="446" w:lineRule="exact"/>
    </w:pPr>
    <w:rPr>
      <w:rFonts w:ascii="宋体"/>
      <w:sz w:val="24"/>
    </w:rPr>
  </w:style>
  <w:style w:type="paragraph" w:styleId="989">
    <w:name w:val="样式1"/>
    <w:basedOn w:val="676"/>
    <w:next w:val="989"/>
    <w:link w:val="676"/>
    <w:qFormat/>
    <w:pPr>
      <w:numPr>
        <w:ilvl w:val="0"/>
        <w:numId w:val="2"/>
      </w:numPr>
      <w:tabs>
        <w:tab w:val="left" w:pos="1110" w:leader="none"/>
      </w:tabs>
    </w:pPr>
    <w:rPr>
      <w:rFonts w:ascii="宋体" w:hAnsi="宋体"/>
      <w:szCs w:val="21"/>
    </w:rPr>
  </w:style>
  <w:style w:type="paragraph" w:styleId="990">
    <w:name w:val="_Style 56"/>
    <w:basedOn w:val="927"/>
    <w:next w:val="990"/>
    <w:link w:val="676"/>
    <w:pPr>
      <w:spacing w:line="436" w:lineRule="exact"/>
    </w:pPr>
    <w:rPr>
      <w:szCs w:val="20"/>
    </w:rPr>
  </w:style>
  <w:style w:type="paragraph" w:styleId="991">
    <w:name w:val="Char Char1 Char Char Char Char Char Char"/>
    <w:basedOn w:val="676"/>
    <w:next w:val="991"/>
    <w:link w:val="676"/>
    <w:qFormat/>
    <w:pPr>
      <w:jc w:val="center"/>
      <w:widowControl/>
    </w:pPr>
    <w:rPr>
      <w:rFonts w:ascii="宋体" w:hAnsi="宋体"/>
      <w:b/>
      <w:sz w:val="24"/>
      <w:lang w:eastAsia="en-US"/>
    </w:rPr>
  </w:style>
  <w:style w:type="paragraph" w:styleId="992">
    <w:name w:val="Char1"/>
    <w:basedOn w:val="676"/>
    <w:next w:val="992"/>
    <w:link w:val="676"/>
    <w:qFormat/>
    <w:pPr>
      <w:ind w:left="840" w:hanging="420"/>
      <w:tabs>
        <w:tab w:val="left" w:pos="840" w:leader="none"/>
      </w:tabs>
    </w:pPr>
    <w:rPr>
      <w:sz w:val="24"/>
    </w:rPr>
  </w:style>
  <w:style w:type="paragraph" w:styleId="993">
    <w:name w:val="我的样式"/>
    <w:basedOn w:val="914"/>
    <w:next w:val="676"/>
    <w:link w:val="676"/>
    <w:qFormat/>
    <w:pPr>
      <w:numPr>
        <w:ilvl w:val="0"/>
        <w:numId w:val="3"/>
      </w:numPr>
      <w:spacing w:line="360" w:lineRule="auto"/>
    </w:pPr>
    <w:rPr>
      <w:rFonts w:ascii="仿宋_GB2312" w:eastAsia="仿宋_GB2312"/>
      <w:sz w:val="32"/>
      <w:szCs w:val="30"/>
    </w:rPr>
  </w:style>
  <w:style w:type="paragraph" w:styleId="994">
    <w:name w:val="表格正文"/>
    <w:next w:val="994"/>
    <w:link w:val="676"/>
    <w:qFormat/>
    <w:pPr>
      <w:spacing w:line="0" w:lineRule="atLeast"/>
    </w:pPr>
    <w:rPr>
      <w:rFonts w:ascii="Times New Roman" w:hAnsi="Times New Roman" w:eastAsia="宋体" w:cs="Times New Roman"/>
      <w:sz w:val="24"/>
      <w:szCs w:val="24"/>
      <w:lang w:val="en-US" w:eastAsia="zh-CN" w:bidi="he-IL"/>
    </w:rPr>
  </w:style>
  <w:style w:type="paragraph" w:styleId="995">
    <w:name w:val=" Char Char Char Char Char Char Char Char Char Char Char Char Char"/>
    <w:basedOn w:val="676"/>
    <w:next w:val="995"/>
    <w:link w:val="676"/>
    <w:qFormat/>
    <w:pPr>
      <w:jc w:val="left"/>
      <w:spacing w:after="160" w:line="240" w:lineRule="exact"/>
      <w:widowControl/>
    </w:pPr>
    <w:rPr>
      <w:rFonts w:ascii="Verdana" w:hAnsi="Verdana"/>
      <w:sz w:val="20"/>
      <w:szCs w:val="20"/>
      <w:lang w:eastAsia="en-US"/>
    </w:rPr>
  </w:style>
  <w:style w:type="paragraph" w:styleId="996">
    <w:name w:val="标题1"/>
    <w:basedOn w:val="914"/>
    <w:next w:val="676"/>
    <w:link w:val="676"/>
    <w:pPr>
      <w:numPr>
        <w:ilvl w:val="0"/>
        <w:numId w:val="2"/>
      </w:numPr>
      <w:jc w:val="left"/>
      <w:spacing w:line="578" w:lineRule="atLeast"/>
    </w:pPr>
  </w:style>
  <w:style w:type="paragraph" w:styleId="997">
    <w:name w:val="正文（缩进） Char1"/>
    <w:basedOn w:val="676"/>
    <w:next w:val="997"/>
    <w:link w:val="676"/>
    <w:qFormat/>
    <w:pPr>
      <w:ind w:firstLine="480"/>
      <w:spacing w:before="156" w:after="156" w:line="360" w:lineRule="auto"/>
    </w:pPr>
    <w:rPr>
      <w:sz w:val="24"/>
    </w:rPr>
  </w:style>
  <w:style w:type="paragraph" w:styleId="998">
    <w:name w:val="修订"/>
    <w:next w:val="998"/>
    <w:link w:val="676"/>
    <w:uiPriority w:val="99"/>
    <w:semiHidden/>
    <w:qFormat/>
    <w:rPr>
      <w:rFonts w:ascii="Times New Roman" w:hAnsi="Times New Roman" w:eastAsia="宋体" w:cs="Times New Roman"/>
      <w:sz w:val="21"/>
      <w:szCs w:val="24"/>
      <w:lang w:val="en-US" w:eastAsia="zh-CN" w:bidi="ar-SA"/>
    </w:rPr>
  </w:style>
  <w:style w:type="paragraph" w:styleId="999">
    <w:name w:val="Style12"/>
    <w:basedOn w:val="676"/>
    <w:next w:val="999"/>
    <w:link w:val="676"/>
    <w:qFormat/>
    <w:pPr>
      <w:jc w:val="left"/>
    </w:pPr>
    <w:rPr>
      <w:rFonts w:ascii="宋体"/>
      <w:sz w:val="24"/>
    </w:rPr>
  </w:style>
  <w:style w:type="paragraph" w:styleId="1000">
    <w:name w:val="纯文本1"/>
    <w:basedOn w:val="676"/>
    <w:next w:val="1000"/>
    <w:link w:val="676"/>
    <w:qFormat/>
    <w:rPr>
      <w:rFonts w:ascii="宋体" w:hAnsi="Courier New"/>
      <w:szCs w:val="20"/>
    </w:rPr>
  </w:style>
  <w:style w:type="paragraph" w:styleId="1001">
    <w:name w:val="纯文本11"/>
    <w:basedOn w:val="676"/>
    <w:next w:val="1001"/>
    <w:link w:val="676"/>
    <w:qFormat/>
    <w:rPr>
      <w:rFonts w:ascii="宋体" w:hAnsi="Courier New"/>
      <w:szCs w:val="20"/>
    </w:rPr>
  </w:style>
  <w:style w:type="table" w:styleId="1002">
    <w:name w:val="Table Normal"/>
    <w:next w:val="1002"/>
    <w:link w:val="676"/>
    <w:unhideWhenUsed/>
    <w:qFormat/>
    <w:tblPr/>
  </w:style>
  <w:style w:type="paragraph" w:styleId="1003">
    <w:name w:val="Table Paragraph"/>
    <w:basedOn w:val="676"/>
    <w:next w:val="1003"/>
    <w:link w:val="676"/>
    <w:uiPriority w:val="1"/>
    <w:qFormat/>
    <w:rPr>
      <w:rFonts w:ascii="宋体" w:hAnsi="宋体" w:eastAsia="宋体" w:cs="宋体"/>
      <w:lang w:val="en-US" w:eastAsia="zh-CN" w:bidi="ar-SA"/>
    </w:rPr>
  </w:style>
  <w:style w:type="character" w:styleId="1004">
    <w:name w:val="a_p_3"/>
    <w:basedOn w:val="686"/>
    <w:next w:val="1004"/>
    <w:link w:val="676"/>
    <w:rPr>
      <w:sz w:val="27"/>
      <w:szCs w:val="27"/>
    </w:rPr>
  </w:style>
  <w:style w:type="character" w:styleId="1005">
    <w:name w:val="exap"/>
    <w:basedOn w:val="686"/>
    <w:next w:val="1005"/>
    <w:link w:val="676"/>
    <w:rPr>
      <w:sz w:val="27"/>
      <w:szCs w:val="27"/>
    </w:rPr>
  </w:style>
  <w:style w:type="character" w:styleId="1006">
    <w:name w:val="a_p_1"/>
    <w:basedOn w:val="686"/>
    <w:next w:val="1006"/>
    <w:link w:val="676"/>
    <w:rPr>
      <w:sz w:val="27"/>
      <w:szCs w:val="27"/>
    </w:rPr>
  </w:style>
  <w:style w:type="character" w:styleId="1007">
    <w:name w:val="ul_li_a_1"/>
    <w:basedOn w:val="686"/>
    <w:next w:val="1007"/>
    <w:link w:val="676"/>
    <w:rPr>
      <w:b/>
      <w:bCs/>
      <w:color w:val="ffffff"/>
    </w:rPr>
  </w:style>
  <w:style w:type="character" w:styleId="1008">
    <w:name w:val="a_p_2"/>
    <w:basedOn w:val="686"/>
    <w:next w:val="1008"/>
    <w:link w:val="676"/>
  </w:style>
  <w:style w:type="character" w:styleId="1009">
    <w:name w:val="a_p_21"/>
    <w:basedOn w:val="686"/>
    <w:next w:val="1009"/>
    <w:link w:val="676"/>
    <w:rPr>
      <w:sz w:val="27"/>
      <w:szCs w:val="27"/>
    </w:rPr>
  </w:style>
  <w:style w:type="character" w:styleId="1010">
    <w:name w:val="font41"/>
    <w:basedOn w:val="686"/>
    <w:next w:val="1010"/>
    <w:link w:val="676"/>
    <w:qFormat/>
    <w:rPr>
      <w:rFonts w:hint="eastAsia" w:ascii="方正仿宋_GBK" w:hAnsi="方正仿宋_GBK" w:eastAsia="方正仿宋_GBK" w:cs="方正仿宋_GBK"/>
      <w:color w:val="000000"/>
      <w:sz w:val="24"/>
      <w:szCs w:val="24"/>
      <w:u w:val="none"/>
    </w:rPr>
  </w:style>
  <w:style w:type="character" w:styleId="1011">
    <w:name w:val="font01"/>
    <w:basedOn w:val="686"/>
    <w:next w:val="1011"/>
    <w:link w:val="676"/>
    <w:qFormat/>
    <w:rPr>
      <w:rFonts w:ascii="Times New Roman" w:hAnsi="Times New Roman" w:cs="Times New Roman"/>
      <w:color w:val="000000"/>
      <w:sz w:val="24"/>
      <w:szCs w:val="24"/>
      <w:u w:val="none"/>
    </w:rPr>
  </w:style>
  <w:style w:type="character" w:styleId="8047" w:default="1">
    <w:name w:val="Default Paragraph Font"/>
    <w:uiPriority w:val="1"/>
    <w:semiHidden/>
    <w:unhideWhenUsed/>
  </w:style>
  <w:style w:type="numbering" w:styleId="8048" w:default="1">
    <w:name w:val="No List"/>
    <w:uiPriority w:val="99"/>
    <w:semiHidden/>
    <w:unhideWhenUsed/>
  </w:style>
  <w:style w:type="table" w:styleId="804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ompany>
  <DocSecurity>0</DocSecurity>
  <ScaleCrop>false</ScaleCrop>
  <Template>N</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dc:title>
  <dc:creator>d</dc:creator>
  <cp:lastModifiedBy>夏少进</cp:lastModifiedBy>
  <cp:revision>7</cp:revision>
  <dcterms:created xsi:type="dcterms:W3CDTF">2024-01-08T08:47:00Z</dcterms:created>
  <dcterms:modified xsi:type="dcterms:W3CDTF">2025-11-26T00:58:15Z</dcterms:modified>
</cp:coreProperties>
</file>